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75" w:type="dxa"/>
        <w:tblLayout w:type="fixed"/>
        <w:tblLook w:val="04A0" w:firstRow="1" w:lastRow="0" w:firstColumn="1" w:lastColumn="0" w:noHBand="0" w:noVBand="1"/>
      </w:tblPr>
      <w:tblGrid>
        <w:gridCol w:w="562"/>
        <w:gridCol w:w="1418"/>
        <w:gridCol w:w="1417"/>
        <w:gridCol w:w="1418"/>
        <w:gridCol w:w="1701"/>
        <w:gridCol w:w="1559"/>
        <w:gridCol w:w="7092"/>
        <w:gridCol w:w="8"/>
      </w:tblGrid>
      <w:tr w:rsidR="00BD0271" w:rsidRPr="002110F0" w14:paraId="44092AC6" w14:textId="77777777" w:rsidTr="001322B9">
        <w:trPr>
          <w:trHeight w:val="396"/>
        </w:trPr>
        <w:tc>
          <w:tcPr>
            <w:tcW w:w="15175" w:type="dxa"/>
            <w:gridSpan w:val="8"/>
            <w:hideMark/>
          </w:tcPr>
          <w:p w14:paraId="4AC35E65" w14:textId="5AF8752B" w:rsidR="00BD0271" w:rsidRPr="002110F0" w:rsidRDefault="00BD0271" w:rsidP="00BD0271">
            <w:pPr>
              <w:rPr>
                <w:rFonts w:cstheme="minorHAnsi"/>
                <w:b/>
                <w:bCs/>
                <w:sz w:val="28"/>
                <w:szCs w:val="28"/>
              </w:rPr>
            </w:pPr>
            <w:bookmarkStart w:id="0" w:name="RANGE!B1:H20"/>
            <w:r w:rsidRPr="002110F0">
              <w:rPr>
                <w:rFonts w:cstheme="minorHAnsi"/>
                <w:b/>
                <w:bCs/>
                <w:sz w:val="28"/>
                <w:szCs w:val="28"/>
              </w:rPr>
              <w:t>Notes on Variances in Annual Return 202</w:t>
            </w:r>
            <w:bookmarkEnd w:id="0"/>
            <w:r w:rsidR="00763056" w:rsidRPr="002110F0">
              <w:rPr>
                <w:rFonts w:cstheme="minorHAnsi"/>
                <w:b/>
                <w:bCs/>
                <w:sz w:val="28"/>
                <w:szCs w:val="28"/>
              </w:rPr>
              <w:t>1-22</w:t>
            </w:r>
            <w:r w:rsidRPr="002110F0">
              <w:rPr>
                <w:rFonts w:cstheme="minorHAnsi"/>
                <w:b/>
                <w:bCs/>
                <w:sz w:val="28"/>
                <w:szCs w:val="28"/>
              </w:rPr>
              <w:t xml:space="preserve"> for Trefriw Community Council</w:t>
            </w:r>
          </w:p>
        </w:tc>
      </w:tr>
      <w:tr w:rsidR="00BD0271" w:rsidRPr="002110F0" w14:paraId="0D14481B" w14:textId="77777777" w:rsidTr="001322B9">
        <w:trPr>
          <w:gridAfter w:val="1"/>
          <w:wAfter w:w="8" w:type="dxa"/>
          <w:trHeight w:val="276"/>
        </w:trPr>
        <w:tc>
          <w:tcPr>
            <w:tcW w:w="562" w:type="dxa"/>
            <w:noWrap/>
            <w:hideMark/>
          </w:tcPr>
          <w:p w14:paraId="2EBABEDB" w14:textId="77777777" w:rsidR="00BD0271" w:rsidRPr="002110F0" w:rsidRDefault="00BD0271" w:rsidP="00BD0271">
            <w:pPr>
              <w:rPr>
                <w:rFonts w:cstheme="minorHAnsi"/>
              </w:rPr>
            </w:pPr>
            <w:r w:rsidRPr="002110F0">
              <w:rPr>
                <w:rFonts w:cstheme="minorHAnsi"/>
              </w:rPr>
              <w:t> </w:t>
            </w:r>
          </w:p>
        </w:tc>
        <w:tc>
          <w:tcPr>
            <w:tcW w:w="1418" w:type="dxa"/>
            <w:hideMark/>
          </w:tcPr>
          <w:p w14:paraId="4D3891A1" w14:textId="77777777" w:rsidR="00BD0271" w:rsidRPr="002110F0" w:rsidRDefault="00BD0271">
            <w:pPr>
              <w:rPr>
                <w:rFonts w:cstheme="minorHAnsi"/>
              </w:rPr>
            </w:pPr>
            <w:r w:rsidRPr="002110F0">
              <w:rPr>
                <w:rFonts w:cstheme="minorHAnsi"/>
              </w:rPr>
              <w:t> </w:t>
            </w:r>
          </w:p>
        </w:tc>
        <w:tc>
          <w:tcPr>
            <w:tcW w:w="2835" w:type="dxa"/>
            <w:gridSpan w:val="2"/>
            <w:noWrap/>
            <w:hideMark/>
          </w:tcPr>
          <w:p w14:paraId="0E379E90" w14:textId="77777777" w:rsidR="00BD0271" w:rsidRPr="002110F0" w:rsidRDefault="00BD0271" w:rsidP="00BD0271">
            <w:pPr>
              <w:rPr>
                <w:rFonts w:cstheme="minorHAnsi"/>
                <w:b/>
                <w:bCs/>
              </w:rPr>
            </w:pPr>
            <w:r w:rsidRPr="002110F0">
              <w:rPr>
                <w:rFonts w:cstheme="minorHAnsi"/>
                <w:b/>
                <w:bCs/>
              </w:rPr>
              <w:t>Year Ending</w:t>
            </w:r>
          </w:p>
        </w:tc>
        <w:tc>
          <w:tcPr>
            <w:tcW w:w="1701" w:type="dxa"/>
            <w:noWrap/>
            <w:hideMark/>
          </w:tcPr>
          <w:p w14:paraId="06CAC253" w14:textId="77777777" w:rsidR="00BD0271" w:rsidRPr="002110F0" w:rsidRDefault="00BD0271" w:rsidP="00BD0271">
            <w:pPr>
              <w:rPr>
                <w:rFonts w:cstheme="minorHAnsi"/>
                <w:b/>
                <w:bCs/>
              </w:rPr>
            </w:pPr>
            <w:r w:rsidRPr="002110F0">
              <w:rPr>
                <w:rFonts w:cstheme="minorHAnsi"/>
                <w:b/>
                <w:bCs/>
              </w:rPr>
              <w:t> </w:t>
            </w:r>
          </w:p>
        </w:tc>
        <w:tc>
          <w:tcPr>
            <w:tcW w:w="1559" w:type="dxa"/>
            <w:noWrap/>
            <w:hideMark/>
          </w:tcPr>
          <w:p w14:paraId="2B8D8C9F" w14:textId="77777777" w:rsidR="00BD0271" w:rsidRPr="002110F0" w:rsidRDefault="00BD0271" w:rsidP="00BD0271">
            <w:pPr>
              <w:rPr>
                <w:rFonts w:cstheme="minorHAnsi"/>
                <w:b/>
                <w:bCs/>
              </w:rPr>
            </w:pPr>
            <w:r w:rsidRPr="002110F0">
              <w:rPr>
                <w:rFonts w:cstheme="minorHAnsi"/>
                <w:b/>
                <w:bCs/>
              </w:rPr>
              <w:t> </w:t>
            </w:r>
          </w:p>
        </w:tc>
        <w:tc>
          <w:tcPr>
            <w:tcW w:w="7092" w:type="dxa"/>
            <w:hideMark/>
          </w:tcPr>
          <w:p w14:paraId="70587884" w14:textId="77777777" w:rsidR="00BD0271" w:rsidRPr="002110F0" w:rsidRDefault="00BD0271">
            <w:pPr>
              <w:rPr>
                <w:rFonts w:cstheme="minorHAnsi"/>
              </w:rPr>
            </w:pPr>
            <w:r w:rsidRPr="002110F0">
              <w:rPr>
                <w:rFonts w:cstheme="minorHAnsi"/>
              </w:rPr>
              <w:t> </w:t>
            </w:r>
          </w:p>
        </w:tc>
      </w:tr>
      <w:tr w:rsidR="00BD0271" w:rsidRPr="002110F0" w14:paraId="28883253" w14:textId="77777777" w:rsidTr="001322B9">
        <w:trPr>
          <w:gridAfter w:val="1"/>
          <w:wAfter w:w="8" w:type="dxa"/>
          <w:trHeight w:val="636"/>
        </w:trPr>
        <w:tc>
          <w:tcPr>
            <w:tcW w:w="562" w:type="dxa"/>
            <w:noWrap/>
            <w:hideMark/>
          </w:tcPr>
          <w:p w14:paraId="5E1EF9DD" w14:textId="77777777" w:rsidR="00BD0271" w:rsidRPr="002110F0" w:rsidRDefault="00BD0271" w:rsidP="00BD0271">
            <w:pPr>
              <w:rPr>
                <w:rFonts w:cstheme="minorHAnsi"/>
              </w:rPr>
            </w:pPr>
            <w:r w:rsidRPr="002110F0">
              <w:rPr>
                <w:rFonts w:cstheme="minorHAnsi"/>
              </w:rPr>
              <w:t> </w:t>
            </w:r>
          </w:p>
        </w:tc>
        <w:tc>
          <w:tcPr>
            <w:tcW w:w="1418" w:type="dxa"/>
            <w:hideMark/>
          </w:tcPr>
          <w:p w14:paraId="65648D1E" w14:textId="77777777" w:rsidR="00BD0271" w:rsidRPr="002110F0" w:rsidRDefault="00BD0271">
            <w:pPr>
              <w:rPr>
                <w:rFonts w:cstheme="minorHAnsi"/>
              </w:rPr>
            </w:pPr>
            <w:r w:rsidRPr="002110F0">
              <w:rPr>
                <w:rFonts w:cstheme="minorHAnsi"/>
              </w:rPr>
              <w:t> </w:t>
            </w:r>
          </w:p>
        </w:tc>
        <w:tc>
          <w:tcPr>
            <w:tcW w:w="1417" w:type="dxa"/>
            <w:hideMark/>
          </w:tcPr>
          <w:p w14:paraId="5D869F13" w14:textId="3DF8B45D" w:rsidR="00BD0271" w:rsidRPr="002110F0" w:rsidRDefault="00BD0271" w:rsidP="00BD0271">
            <w:pPr>
              <w:rPr>
                <w:rFonts w:cstheme="minorHAnsi"/>
                <w:b/>
                <w:bCs/>
              </w:rPr>
            </w:pPr>
            <w:r w:rsidRPr="002110F0">
              <w:rPr>
                <w:rFonts w:cstheme="minorHAnsi"/>
                <w:b/>
                <w:bCs/>
              </w:rPr>
              <w:t>31/03/202</w:t>
            </w:r>
            <w:r w:rsidR="00763056" w:rsidRPr="002110F0">
              <w:rPr>
                <w:rFonts w:cstheme="minorHAnsi"/>
                <w:b/>
                <w:bCs/>
              </w:rPr>
              <w:t>1</w:t>
            </w:r>
            <w:r w:rsidRPr="002110F0">
              <w:rPr>
                <w:rFonts w:cstheme="minorHAnsi"/>
                <w:b/>
                <w:bCs/>
              </w:rPr>
              <w:br/>
              <w:t>£</w:t>
            </w:r>
          </w:p>
        </w:tc>
        <w:tc>
          <w:tcPr>
            <w:tcW w:w="1418" w:type="dxa"/>
            <w:hideMark/>
          </w:tcPr>
          <w:p w14:paraId="10917A51" w14:textId="54FDD316" w:rsidR="00BD0271" w:rsidRPr="002110F0" w:rsidRDefault="00BD0271" w:rsidP="00BD0271">
            <w:pPr>
              <w:rPr>
                <w:rFonts w:cstheme="minorHAnsi"/>
                <w:b/>
                <w:bCs/>
              </w:rPr>
            </w:pPr>
            <w:r w:rsidRPr="002110F0">
              <w:rPr>
                <w:rFonts w:cstheme="minorHAnsi"/>
                <w:b/>
                <w:bCs/>
              </w:rPr>
              <w:t>31/03/202</w:t>
            </w:r>
            <w:r w:rsidR="00763056" w:rsidRPr="002110F0">
              <w:rPr>
                <w:rFonts w:cstheme="minorHAnsi"/>
                <w:b/>
                <w:bCs/>
              </w:rPr>
              <w:t>2</w:t>
            </w:r>
            <w:r w:rsidRPr="002110F0">
              <w:rPr>
                <w:rFonts w:cstheme="minorHAnsi"/>
                <w:b/>
                <w:bCs/>
              </w:rPr>
              <w:br/>
              <w:t>£</w:t>
            </w:r>
          </w:p>
        </w:tc>
        <w:tc>
          <w:tcPr>
            <w:tcW w:w="1701" w:type="dxa"/>
            <w:hideMark/>
          </w:tcPr>
          <w:p w14:paraId="380E23CF" w14:textId="77777777" w:rsidR="00BD0271" w:rsidRPr="002110F0" w:rsidRDefault="00BD0271" w:rsidP="00BD0271">
            <w:pPr>
              <w:rPr>
                <w:rFonts w:cstheme="minorHAnsi"/>
                <w:b/>
                <w:bCs/>
              </w:rPr>
            </w:pPr>
            <w:r w:rsidRPr="002110F0">
              <w:rPr>
                <w:rFonts w:cstheme="minorHAnsi"/>
                <w:b/>
                <w:bCs/>
              </w:rPr>
              <w:t>£ Increase or decrease</w:t>
            </w:r>
          </w:p>
        </w:tc>
        <w:tc>
          <w:tcPr>
            <w:tcW w:w="1559" w:type="dxa"/>
            <w:hideMark/>
          </w:tcPr>
          <w:p w14:paraId="11808063" w14:textId="7C93E555" w:rsidR="00BD0271" w:rsidRPr="002110F0" w:rsidRDefault="00BD0271">
            <w:pPr>
              <w:rPr>
                <w:rFonts w:cstheme="minorHAnsi"/>
                <w:b/>
                <w:bCs/>
              </w:rPr>
            </w:pPr>
            <w:r w:rsidRPr="002110F0">
              <w:rPr>
                <w:rFonts w:cstheme="minorHAnsi"/>
                <w:b/>
                <w:bCs/>
              </w:rPr>
              <w:t>% Increase or decrease</w:t>
            </w:r>
          </w:p>
        </w:tc>
        <w:tc>
          <w:tcPr>
            <w:tcW w:w="7092" w:type="dxa"/>
            <w:hideMark/>
          </w:tcPr>
          <w:p w14:paraId="09CA14AF" w14:textId="77777777" w:rsidR="00BD0271" w:rsidRPr="002110F0" w:rsidRDefault="00BD0271" w:rsidP="00BD0271">
            <w:pPr>
              <w:rPr>
                <w:rFonts w:cstheme="minorHAnsi"/>
                <w:b/>
                <w:bCs/>
              </w:rPr>
            </w:pPr>
            <w:r w:rsidRPr="002110F0">
              <w:rPr>
                <w:rFonts w:cstheme="minorHAnsi"/>
                <w:b/>
                <w:bCs/>
              </w:rPr>
              <w:t>Reason</w:t>
            </w:r>
          </w:p>
        </w:tc>
      </w:tr>
      <w:tr w:rsidR="00763056" w:rsidRPr="002110F0" w14:paraId="13C4D82B" w14:textId="77777777" w:rsidTr="001322B9">
        <w:trPr>
          <w:gridAfter w:val="1"/>
          <w:wAfter w:w="8" w:type="dxa"/>
          <w:trHeight w:val="2875"/>
        </w:trPr>
        <w:tc>
          <w:tcPr>
            <w:tcW w:w="562" w:type="dxa"/>
            <w:noWrap/>
            <w:hideMark/>
          </w:tcPr>
          <w:p w14:paraId="0BFF6F33" w14:textId="77777777" w:rsidR="00763056" w:rsidRPr="002110F0" w:rsidRDefault="00763056" w:rsidP="00763056">
            <w:pPr>
              <w:rPr>
                <w:rFonts w:cstheme="minorHAnsi"/>
              </w:rPr>
            </w:pPr>
            <w:r w:rsidRPr="002110F0">
              <w:rPr>
                <w:rFonts w:cstheme="minorHAnsi"/>
              </w:rPr>
              <w:t>1</w:t>
            </w:r>
          </w:p>
        </w:tc>
        <w:tc>
          <w:tcPr>
            <w:tcW w:w="1418" w:type="dxa"/>
            <w:hideMark/>
          </w:tcPr>
          <w:p w14:paraId="6159B138" w14:textId="77777777" w:rsidR="00763056" w:rsidRPr="002110F0" w:rsidRDefault="00763056" w:rsidP="00763056">
            <w:pPr>
              <w:rPr>
                <w:rFonts w:cstheme="minorHAnsi"/>
              </w:rPr>
            </w:pPr>
            <w:r w:rsidRPr="002110F0">
              <w:rPr>
                <w:rFonts w:cstheme="minorHAnsi"/>
              </w:rPr>
              <w:t>Balances brought forward</w:t>
            </w:r>
          </w:p>
        </w:tc>
        <w:tc>
          <w:tcPr>
            <w:tcW w:w="1417" w:type="dxa"/>
            <w:noWrap/>
            <w:hideMark/>
          </w:tcPr>
          <w:p w14:paraId="48F0AC4D" w14:textId="506447FD" w:rsidR="00763056" w:rsidRPr="002110F0" w:rsidRDefault="00763056" w:rsidP="00763056">
            <w:pPr>
              <w:rPr>
                <w:rFonts w:cstheme="minorHAnsi"/>
                <w:b/>
                <w:bCs/>
              </w:rPr>
            </w:pPr>
            <w:r w:rsidRPr="002110F0">
              <w:rPr>
                <w:rFonts w:cstheme="minorHAnsi"/>
                <w:b/>
                <w:bCs/>
              </w:rPr>
              <w:t>7,666</w:t>
            </w:r>
          </w:p>
        </w:tc>
        <w:tc>
          <w:tcPr>
            <w:tcW w:w="1418" w:type="dxa"/>
            <w:noWrap/>
            <w:hideMark/>
          </w:tcPr>
          <w:p w14:paraId="540EE295" w14:textId="296D827D" w:rsidR="00763056" w:rsidRPr="002110F0" w:rsidRDefault="00763056" w:rsidP="00763056">
            <w:pPr>
              <w:rPr>
                <w:rFonts w:cstheme="minorHAnsi"/>
                <w:b/>
                <w:bCs/>
              </w:rPr>
            </w:pPr>
            <w:r w:rsidRPr="002110F0">
              <w:rPr>
                <w:rFonts w:cstheme="minorHAnsi"/>
                <w:b/>
                <w:bCs/>
                <w:color w:val="000000"/>
              </w:rPr>
              <w:t>10,886</w:t>
            </w:r>
          </w:p>
        </w:tc>
        <w:tc>
          <w:tcPr>
            <w:tcW w:w="1701" w:type="dxa"/>
            <w:noWrap/>
            <w:hideMark/>
          </w:tcPr>
          <w:p w14:paraId="5A175B73" w14:textId="7FC008AA" w:rsidR="00763056" w:rsidRPr="002110F0" w:rsidRDefault="00763056" w:rsidP="00763056">
            <w:pPr>
              <w:rPr>
                <w:rFonts w:cstheme="minorHAnsi"/>
                <w:b/>
                <w:bCs/>
              </w:rPr>
            </w:pPr>
            <w:r w:rsidRPr="002110F0">
              <w:rPr>
                <w:rFonts w:cstheme="minorHAnsi"/>
                <w:b/>
                <w:bCs/>
              </w:rPr>
              <w:t>3,220</w:t>
            </w:r>
          </w:p>
        </w:tc>
        <w:tc>
          <w:tcPr>
            <w:tcW w:w="1559" w:type="dxa"/>
            <w:noWrap/>
            <w:hideMark/>
          </w:tcPr>
          <w:p w14:paraId="4D1C2524" w14:textId="3AB5E1C5" w:rsidR="00763056" w:rsidRPr="002110F0" w:rsidRDefault="00763056" w:rsidP="00763056">
            <w:pPr>
              <w:rPr>
                <w:rFonts w:cstheme="minorHAnsi"/>
                <w:b/>
                <w:bCs/>
              </w:rPr>
            </w:pPr>
            <w:r w:rsidRPr="002110F0">
              <w:rPr>
                <w:rFonts w:cstheme="minorHAnsi"/>
                <w:b/>
                <w:bCs/>
                <w:color w:val="000000"/>
              </w:rPr>
              <w:t>42.00%</w:t>
            </w:r>
          </w:p>
        </w:tc>
        <w:tc>
          <w:tcPr>
            <w:tcW w:w="7092" w:type="dxa"/>
            <w:hideMark/>
          </w:tcPr>
          <w:p w14:paraId="107D029A" w14:textId="43B0E504" w:rsidR="00763056" w:rsidRPr="002110F0" w:rsidRDefault="00763056" w:rsidP="001322B9">
            <w:pPr>
              <w:jc w:val="both"/>
              <w:rPr>
                <w:rFonts w:cstheme="minorHAnsi"/>
              </w:rPr>
            </w:pPr>
            <w:r w:rsidRPr="002110F0">
              <w:rPr>
                <w:rFonts w:cstheme="minorHAnsi"/>
              </w:rPr>
              <w:t xml:space="preserve">Larger year-end balance mainly accounted for by an overall underspend against the 2020/21 budget figure of £3,269.24. Council reviewed the expenditure in January 2021 and agreed a fresh expenditure forecast based on the total of the expenditure to date and anticipated expenditure for the fourth quarter.  Council agreed at that point to reduce the precept request for 2021/22 by £899 from the underspend.  The </w:t>
            </w:r>
            <w:r w:rsidR="006A68D3">
              <w:rPr>
                <w:rFonts w:cstheme="minorHAnsi"/>
              </w:rPr>
              <w:t xml:space="preserve">final </w:t>
            </w:r>
            <w:r w:rsidRPr="002110F0">
              <w:rPr>
                <w:rFonts w:cstheme="minorHAnsi"/>
              </w:rPr>
              <w:t>year-end budget statement still provided for a large underspend of £2,370.24 against the January 2021 re-forecast with substantive underspends against budget headings as follows:</w:t>
            </w:r>
          </w:p>
          <w:p w14:paraId="26D98D56" w14:textId="77777777" w:rsidR="00763056" w:rsidRPr="002110F0" w:rsidRDefault="00763056" w:rsidP="001322B9">
            <w:pPr>
              <w:jc w:val="both"/>
              <w:rPr>
                <w:rFonts w:cstheme="minorHAnsi"/>
              </w:rPr>
            </w:pPr>
            <w:r w:rsidRPr="002110F0">
              <w:rPr>
                <w:rFonts w:cstheme="minorHAnsi"/>
              </w:rPr>
              <w:t>- Subscriptions/membership - £155 - underspend due to the waiving of the annual subscription by CSVC for 2020/21 and late production of OVW annual subscription as authorised and paid in the 2021/22 financial year which may result in two payments being made in 2021/22</w:t>
            </w:r>
          </w:p>
          <w:p w14:paraId="030FE959" w14:textId="77777777" w:rsidR="00763056" w:rsidRPr="002110F0" w:rsidRDefault="00763056" w:rsidP="001322B9">
            <w:pPr>
              <w:jc w:val="both"/>
              <w:rPr>
                <w:rFonts w:cstheme="minorHAnsi"/>
              </w:rPr>
            </w:pPr>
            <w:r w:rsidRPr="002110F0">
              <w:rPr>
                <w:rFonts w:cstheme="minorHAnsi"/>
              </w:rPr>
              <w:t>- Cemetery maintenance - £172.78 - due to the continued pandemic restrictions preventing routine works</w:t>
            </w:r>
          </w:p>
          <w:p w14:paraId="1477AB4A" w14:textId="77777777" w:rsidR="00763056" w:rsidRPr="002110F0" w:rsidRDefault="00763056" w:rsidP="001322B9">
            <w:pPr>
              <w:jc w:val="both"/>
              <w:rPr>
                <w:rFonts w:cstheme="minorHAnsi"/>
              </w:rPr>
            </w:pPr>
            <w:r w:rsidRPr="002110F0">
              <w:rPr>
                <w:rFonts w:cstheme="minorHAnsi"/>
              </w:rPr>
              <w:t>- Village Hall general repair/maintenance - £1,277.70 - due to the closure of the Hall during the fourth quarter of 2020/21 to adhere to continued pandemic restrictions and the resultant uncompleted programme of maintenance and repair following serious water ingress in 2019 which it was hoped would be finally completed prior to the end of the 2020/21 financial year</w:t>
            </w:r>
          </w:p>
          <w:p w14:paraId="4DF2F2F4" w14:textId="77777777" w:rsidR="00763056" w:rsidRPr="002110F0" w:rsidRDefault="00763056" w:rsidP="001322B9">
            <w:pPr>
              <w:jc w:val="both"/>
              <w:rPr>
                <w:rFonts w:cstheme="minorHAnsi"/>
              </w:rPr>
            </w:pPr>
            <w:r w:rsidRPr="002110F0">
              <w:rPr>
                <w:rFonts w:cstheme="minorHAnsi"/>
              </w:rPr>
              <w:t>- Village Hall operational costs - £141.69 - due to closure of the Hall with the resultant lower utility bills</w:t>
            </w:r>
          </w:p>
          <w:p w14:paraId="7C5F468A" w14:textId="1783FAA8" w:rsidR="00763056" w:rsidRPr="002110F0" w:rsidRDefault="00763056" w:rsidP="001322B9">
            <w:pPr>
              <w:jc w:val="both"/>
              <w:rPr>
                <w:rFonts w:cstheme="minorHAnsi"/>
              </w:rPr>
            </w:pPr>
            <w:r w:rsidRPr="002110F0">
              <w:rPr>
                <w:rFonts w:cstheme="minorHAnsi"/>
              </w:rPr>
              <w:t>- Community Skips - £440 - cancellation of monthly skips by the skip provider (unitary authority) due to continued pandemic restrictions</w:t>
            </w:r>
          </w:p>
          <w:p w14:paraId="4BC9B22A" w14:textId="592B993E" w:rsidR="00763056" w:rsidRPr="002110F0" w:rsidRDefault="00763056" w:rsidP="001322B9">
            <w:pPr>
              <w:jc w:val="both"/>
              <w:rPr>
                <w:rFonts w:cstheme="minorHAnsi"/>
              </w:rPr>
            </w:pPr>
            <w:r w:rsidRPr="002110F0">
              <w:rPr>
                <w:rFonts w:cstheme="minorHAnsi"/>
              </w:rPr>
              <w:t>This le</w:t>
            </w:r>
            <w:r w:rsidR="00E9420D">
              <w:rPr>
                <w:rFonts w:cstheme="minorHAnsi"/>
              </w:rPr>
              <w:t>ft</w:t>
            </w:r>
            <w:r w:rsidRPr="002110F0">
              <w:rPr>
                <w:rFonts w:cstheme="minorHAnsi"/>
              </w:rPr>
              <w:t xml:space="preserve"> a further overall underspend of £183.07 which is made up of nominal amounts across a number of other budget headings.  At the April 2021 meeting, Council approved the retention of the accumulative year-end underspend as general reserves</w:t>
            </w:r>
            <w:r w:rsidR="00E9420D">
              <w:rPr>
                <w:rFonts w:cstheme="minorHAnsi"/>
              </w:rPr>
              <w:t>.</w:t>
            </w:r>
            <w:r w:rsidRPr="002110F0">
              <w:rPr>
                <w:rFonts w:cstheme="minorHAnsi"/>
              </w:rPr>
              <w:t xml:space="preserve"> </w:t>
            </w:r>
          </w:p>
        </w:tc>
      </w:tr>
      <w:tr w:rsidR="002110F0" w:rsidRPr="002110F0" w14:paraId="6C487023" w14:textId="77777777" w:rsidTr="001322B9">
        <w:trPr>
          <w:gridAfter w:val="1"/>
          <w:wAfter w:w="8" w:type="dxa"/>
          <w:trHeight w:val="1550"/>
        </w:trPr>
        <w:tc>
          <w:tcPr>
            <w:tcW w:w="562" w:type="dxa"/>
            <w:noWrap/>
            <w:hideMark/>
          </w:tcPr>
          <w:p w14:paraId="01A5941C" w14:textId="77777777" w:rsidR="002110F0" w:rsidRPr="002110F0" w:rsidRDefault="002110F0" w:rsidP="002110F0">
            <w:pPr>
              <w:rPr>
                <w:rFonts w:cstheme="minorHAnsi"/>
              </w:rPr>
            </w:pPr>
            <w:r w:rsidRPr="002110F0">
              <w:rPr>
                <w:rFonts w:cstheme="minorHAnsi"/>
              </w:rPr>
              <w:lastRenderedPageBreak/>
              <w:t>2</w:t>
            </w:r>
          </w:p>
        </w:tc>
        <w:tc>
          <w:tcPr>
            <w:tcW w:w="1418" w:type="dxa"/>
            <w:hideMark/>
          </w:tcPr>
          <w:p w14:paraId="482FA946" w14:textId="6A7280D8" w:rsidR="002110F0" w:rsidRPr="002110F0" w:rsidRDefault="002110F0" w:rsidP="002110F0">
            <w:pPr>
              <w:rPr>
                <w:rFonts w:cstheme="minorHAnsi"/>
              </w:rPr>
            </w:pPr>
            <w:r w:rsidRPr="002110F0">
              <w:rPr>
                <w:rFonts w:cstheme="minorHAnsi"/>
                <w:color w:val="000000"/>
              </w:rPr>
              <w:t>(+) Annual Precept</w:t>
            </w:r>
          </w:p>
        </w:tc>
        <w:tc>
          <w:tcPr>
            <w:tcW w:w="1417" w:type="dxa"/>
            <w:noWrap/>
            <w:hideMark/>
          </w:tcPr>
          <w:p w14:paraId="677DB79F" w14:textId="4FA0C4D3" w:rsidR="002110F0" w:rsidRPr="00534C09" w:rsidRDefault="002110F0" w:rsidP="002110F0">
            <w:pPr>
              <w:rPr>
                <w:rFonts w:cstheme="minorHAnsi"/>
                <w:b/>
                <w:bCs/>
              </w:rPr>
            </w:pPr>
            <w:r w:rsidRPr="00534C09">
              <w:rPr>
                <w:rFonts w:cstheme="minorHAnsi"/>
                <w:b/>
                <w:bCs/>
              </w:rPr>
              <w:t>26,441</w:t>
            </w:r>
          </w:p>
        </w:tc>
        <w:tc>
          <w:tcPr>
            <w:tcW w:w="1418" w:type="dxa"/>
            <w:noWrap/>
            <w:hideMark/>
          </w:tcPr>
          <w:p w14:paraId="5CFA4838" w14:textId="06A34856" w:rsidR="002110F0" w:rsidRPr="00534C09" w:rsidRDefault="002110F0" w:rsidP="002110F0">
            <w:pPr>
              <w:rPr>
                <w:rFonts w:cstheme="minorHAnsi"/>
                <w:b/>
                <w:bCs/>
              </w:rPr>
            </w:pPr>
            <w:r w:rsidRPr="00534C09">
              <w:rPr>
                <w:rFonts w:cstheme="minorHAnsi"/>
                <w:b/>
                <w:bCs/>
                <w:color w:val="000000"/>
              </w:rPr>
              <w:t>22,202</w:t>
            </w:r>
          </w:p>
        </w:tc>
        <w:tc>
          <w:tcPr>
            <w:tcW w:w="1701" w:type="dxa"/>
            <w:noWrap/>
            <w:hideMark/>
          </w:tcPr>
          <w:p w14:paraId="08B1770C" w14:textId="3A894537" w:rsidR="002110F0" w:rsidRPr="00534C09" w:rsidRDefault="002110F0" w:rsidP="002110F0">
            <w:pPr>
              <w:rPr>
                <w:rFonts w:cstheme="minorHAnsi"/>
                <w:b/>
                <w:bCs/>
              </w:rPr>
            </w:pPr>
            <w:r w:rsidRPr="00534C09">
              <w:rPr>
                <w:rFonts w:cstheme="minorHAnsi"/>
                <w:b/>
                <w:bCs/>
              </w:rPr>
              <w:t>-4,239</w:t>
            </w:r>
          </w:p>
        </w:tc>
        <w:tc>
          <w:tcPr>
            <w:tcW w:w="1559" w:type="dxa"/>
            <w:noWrap/>
            <w:hideMark/>
          </w:tcPr>
          <w:p w14:paraId="1B30ADA6" w14:textId="59938D82" w:rsidR="002110F0" w:rsidRPr="00534C09" w:rsidRDefault="002110F0" w:rsidP="002110F0">
            <w:pPr>
              <w:rPr>
                <w:rFonts w:cstheme="minorHAnsi"/>
                <w:b/>
                <w:bCs/>
              </w:rPr>
            </w:pPr>
            <w:r w:rsidRPr="00534C09">
              <w:rPr>
                <w:rFonts w:cstheme="minorHAnsi"/>
                <w:b/>
                <w:bCs/>
                <w:color w:val="000000"/>
              </w:rPr>
              <w:t>-16.03%</w:t>
            </w:r>
          </w:p>
        </w:tc>
        <w:tc>
          <w:tcPr>
            <w:tcW w:w="7092" w:type="dxa"/>
            <w:hideMark/>
          </w:tcPr>
          <w:p w14:paraId="35828C2D" w14:textId="3572D734" w:rsidR="002110F0" w:rsidRPr="002110F0" w:rsidRDefault="002110F0" w:rsidP="002110F0">
            <w:pPr>
              <w:rPr>
                <w:rFonts w:cstheme="minorHAnsi"/>
              </w:rPr>
            </w:pPr>
            <w:r w:rsidRPr="002110F0">
              <w:rPr>
                <w:rFonts w:cstheme="minorHAnsi"/>
                <w:color w:val="000000"/>
              </w:rPr>
              <w:t>Main variances to the precept as reflected in the 2021/22 budget as follows:</w:t>
            </w:r>
            <w:r w:rsidRPr="002110F0">
              <w:rPr>
                <w:rFonts w:cstheme="minorHAnsi"/>
                <w:color w:val="000000"/>
              </w:rPr>
              <w:br/>
              <w:t>(</w:t>
            </w:r>
            <w:proofErr w:type="spellStart"/>
            <w:r w:rsidRPr="002110F0">
              <w:rPr>
                <w:rFonts w:cstheme="minorHAnsi"/>
                <w:color w:val="000000"/>
              </w:rPr>
              <w:t>i</w:t>
            </w:r>
            <w:proofErr w:type="spellEnd"/>
            <w:r w:rsidRPr="002110F0">
              <w:rPr>
                <w:rFonts w:cstheme="minorHAnsi"/>
                <w:color w:val="000000"/>
              </w:rPr>
              <w:t>) A reduction in the amount to be added towards the reserve fund pending an anticipated request from the unitary authority towards revenue costs for the upkeep of the public toilets (-£1,000)</w:t>
            </w:r>
            <w:r w:rsidRPr="002110F0">
              <w:rPr>
                <w:rFonts w:cstheme="minorHAnsi"/>
                <w:color w:val="000000"/>
              </w:rPr>
              <w:br/>
              <w:t xml:space="preserve">(ii) A reduction in the amount to be added towards the reserve fund pending an anticipated request from the unitary authority towards any capital costs for replacement play equipment within the two playparks (-£2,000) </w:t>
            </w:r>
            <w:r w:rsidRPr="002110F0">
              <w:rPr>
                <w:rFonts w:cstheme="minorHAnsi"/>
                <w:color w:val="000000"/>
              </w:rPr>
              <w:br/>
              <w:t>(iii) No provision for councillor allowances needed for 2021/22 as mandatory amounts still held from the previous financial year as all councillors opted out of receiving the allowance (-£1,450)</w:t>
            </w:r>
            <w:r w:rsidRPr="002110F0">
              <w:rPr>
                <w:rFonts w:cstheme="minorHAnsi"/>
                <w:color w:val="000000"/>
              </w:rPr>
              <w:br/>
              <w:t>(iv) Monies carried forward from 2020/21 underspend to offset anticipated expenditure</w:t>
            </w:r>
            <w:r w:rsidR="002D77CF">
              <w:rPr>
                <w:rFonts w:cstheme="minorHAnsi"/>
                <w:color w:val="000000"/>
              </w:rPr>
              <w:t xml:space="preserve"> and reduce </w:t>
            </w:r>
            <w:r w:rsidRPr="002110F0">
              <w:rPr>
                <w:rFonts w:cstheme="minorHAnsi"/>
                <w:color w:val="000000"/>
              </w:rPr>
              <w:t>precept request (-£899)</w:t>
            </w:r>
            <w:r w:rsidRPr="002110F0">
              <w:rPr>
                <w:rFonts w:cstheme="minorHAnsi"/>
                <w:color w:val="000000"/>
              </w:rPr>
              <w:br/>
              <w:t>(v)  Anticipated higher level of income to be received during the year to offset anticipated expenditure</w:t>
            </w:r>
            <w:r w:rsidR="002D77CF">
              <w:rPr>
                <w:rFonts w:cstheme="minorHAnsi"/>
                <w:color w:val="000000"/>
              </w:rPr>
              <w:t xml:space="preserve"> and reduce </w:t>
            </w:r>
            <w:r w:rsidRPr="002110F0">
              <w:rPr>
                <w:rFonts w:cstheme="minorHAnsi"/>
                <w:color w:val="000000"/>
              </w:rPr>
              <w:t>precept request  (-£1,124)</w:t>
            </w:r>
            <w:r w:rsidRPr="002110F0">
              <w:rPr>
                <w:rFonts w:cstheme="minorHAnsi"/>
                <w:color w:val="000000"/>
              </w:rPr>
              <w:br/>
              <w:t>(vi) Provision made to commence a reserve for the start of 5 to 7-year tree maintenance programme primarily relating to ash die back safety works (+£2,000)</w:t>
            </w:r>
            <w:r w:rsidRPr="002110F0">
              <w:rPr>
                <w:rFonts w:cstheme="minorHAnsi"/>
                <w:color w:val="000000"/>
              </w:rPr>
              <w:br/>
              <w:t>(vii) Provision made to include new budget lines for a Chair's Discretionary Fund (+£50) and Village Festivities (+£175)</w:t>
            </w:r>
          </w:p>
        </w:tc>
      </w:tr>
      <w:tr w:rsidR="006A68D3" w:rsidRPr="002110F0" w14:paraId="3ABBDD88" w14:textId="77777777" w:rsidTr="001322B9">
        <w:trPr>
          <w:gridAfter w:val="1"/>
          <w:wAfter w:w="8" w:type="dxa"/>
          <w:trHeight w:val="2628"/>
        </w:trPr>
        <w:tc>
          <w:tcPr>
            <w:tcW w:w="562" w:type="dxa"/>
            <w:noWrap/>
            <w:hideMark/>
          </w:tcPr>
          <w:p w14:paraId="3202EE18" w14:textId="77777777" w:rsidR="006A68D3" w:rsidRPr="002110F0" w:rsidRDefault="006A68D3" w:rsidP="006A68D3">
            <w:pPr>
              <w:rPr>
                <w:rFonts w:cstheme="minorHAnsi"/>
              </w:rPr>
            </w:pPr>
            <w:r w:rsidRPr="002110F0">
              <w:rPr>
                <w:rFonts w:cstheme="minorHAnsi"/>
              </w:rPr>
              <w:t>3</w:t>
            </w:r>
          </w:p>
        </w:tc>
        <w:tc>
          <w:tcPr>
            <w:tcW w:w="1418" w:type="dxa"/>
            <w:hideMark/>
          </w:tcPr>
          <w:p w14:paraId="3574E077" w14:textId="77777777" w:rsidR="006A68D3" w:rsidRPr="002110F0" w:rsidRDefault="006A68D3" w:rsidP="006A68D3">
            <w:pPr>
              <w:rPr>
                <w:rFonts w:cstheme="minorHAnsi"/>
              </w:rPr>
            </w:pPr>
            <w:r w:rsidRPr="002110F0">
              <w:rPr>
                <w:rFonts w:cstheme="minorHAnsi"/>
              </w:rPr>
              <w:t>(+) Total other receipts</w:t>
            </w:r>
          </w:p>
        </w:tc>
        <w:tc>
          <w:tcPr>
            <w:tcW w:w="1417" w:type="dxa"/>
            <w:noWrap/>
            <w:hideMark/>
          </w:tcPr>
          <w:p w14:paraId="5FD41596" w14:textId="5543F5BE" w:rsidR="006A68D3" w:rsidRPr="00534C09" w:rsidRDefault="006A68D3" w:rsidP="006A68D3">
            <w:pPr>
              <w:rPr>
                <w:rFonts w:cstheme="minorHAnsi"/>
                <w:b/>
                <w:bCs/>
              </w:rPr>
            </w:pPr>
            <w:r w:rsidRPr="00534C09">
              <w:rPr>
                <w:b/>
                <w:bCs/>
              </w:rPr>
              <w:t>3,935</w:t>
            </w:r>
          </w:p>
        </w:tc>
        <w:tc>
          <w:tcPr>
            <w:tcW w:w="1418" w:type="dxa"/>
            <w:noWrap/>
            <w:hideMark/>
          </w:tcPr>
          <w:p w14:paraId="664D0BF5" w14:textId="041A9CA7" w:rsidR="006A68D3" w:rsidRPr="00534C09" w:rsidRDefault="006A68D3" w:rsidP="006A68D3">
            <w:pPr>
              <w:rPr>
                <w:rFonts w:cstheme="minorHAnsi"/>
                <w:b/>
                <w:bCs/>
              </w:rPr>
            </w:pPr>
            <w:r w:rsidRPr="00534C09">
              <w:rPr>
                <w:b/>
                <w:bCs/>
              </w:rPr>
              <w:t>6,244</w:t>
            </w:r>
          </w:p>
        </w:tc>
        <w:tc>
          <w:tcPr>
            <w:tcW w:w="1701" w:type="dxa"/>
            <w:noWrap/>
            <w:hideMark/>
          </w:tcPr>
          <w:p w14:paraId="34D0A87F" w14:textId="51CFBDFE" w:rsidR="006A68D3" w:rsidRPr="00534C09" w:rsidRDefault="006A68D3" w:rsidP="006A68D3">
            <w:pPr>
              <w:rPr>
                <w:rFonts w:cstheme="minorHAnsi"/>
                <w:b/>
                <w:bCs/>
              </w:rPr>
            </w:pPr>
            <w:r w:rsidRPr="00534C09">
              <w:rPr>
                <w:b/>
                <w:bCs/>
              </w:rPr>
              <w:t>2,309</w:t>
            </w:r>
          </w:p>
        </w:tc>
        <w:tc>
          <w:tcPr>
            <w:tcW w:w="1559" w:type="dxa"/>
            <w:noWrap/>
            <w:hideMark/>
          </w:tcPr>
          <w:p w14:paraId="43DCD898" w14:textId="2CCD64B8" w:rsidR="006A68D3" w:rsidRPr="00534C09" w:rsidRDefault="006A68D3" w:rsidP="006A68D3">
            <w:pPr>
              <w:rPr>
                <w:rFonts w:cstheme="minorHAnsi"/>
                <w:b/>
                <w:bCs/>
              </w:rPr>
            </w:pPr>
            <w:r w:rsidRPr="00534C09">
              <w:rPr>
                <w:b/>
                <w:bCs/>
              </w:rPr>
              <w:t>58.68%</w:t>
            </w:r>
          </w:p>
        </w:tc>
        <w:tc>
          <w:tcPr>
            <w:tcW w:w="7092" w:type="dxa"/>
            <w:hideMark/>
          </w:tcPr>
          <w:p w14:paraId="0135FC95" w14:textId="788946B3" w:rsidR="00534C09" w:rsidRDefault="00534C09" w:rsidP="00534C09">
            <w:r>
              <w:t>Year-end variance reflects:</w:t>
            </w:r>
          </w:p>
          <w:p w14:paraId="0F279FE5" w14:textId="77777777" w:rsidR="00534C09" w:rsidRDefault="00534C09" w:rsidP="00534C09">
            <w:r>
              <w:t>(</w:t>
            </w:r>
            <w:proofErr w:type="spellStart"/>
            <w:r>
              <w:t>i</w:t>
            </w:r>
            <w:proofErr w:type="spellEnd"/>
            <w:r>
              <w:t>)    an increased VAT reclaim (+£302)</w:t>
            </w:r>
          </w:p>
          <w:p w14:paraId="7E2DDDC5" w14:textId="77777777" w:rsidR="00534C09" w:rsidRDefault="00534C09" w:rsidP="00534C09">
            <w:r>
              <w:t>(ii)   higher cemetery fee income on previous year (+£385)</w:t>
            </w:r>
          </w:p>
          <w:p w14:paraId="40A1C225" w14:textId="77777777" w:rsidR="00534C09" w:rsidRDefault="00534C09" w:rsidP="00534C09">
            <w:r>
              <w:t>(iii)  two successful grant funding applications (+£892)</w:t>
            </w:r>
          </w:p>
          <w:p w14:paraId="18A1D325" w14:textId="77777777" w:rsidR="00534C09" w:rsidRDefault="00534C09" w:rsidP="00534C09">
            <w:r>
              <w:t>(iv)  miscellaneous income received from sale of felled ash timber; reimbursement of materials from unitary authority; and compensation from banking provider (+£198)</w:t>
            </w:r>
          </w:p>
          <w:p w14:paraId="132DF3C8" w14:textId="77777777" w:rsidR="00534C09" w:rsidRDefault="00534C09" w:rsidP="00534C09">
            <w:r>
              <w:t>(v)   a duplicate VAT refund received in error and returned (+£542)</w:t>
            </w:r>
          </w:p>
          <w:p w14:paraId="0A6E0B80" w14:textId="64EE021E" w:rsidR="006A68D3" w:rsidRPr="002110F0" w:rsidRDefault="00534C09" w:rsidP="00534C09">
            <w:pPr>
              <w:rPr>
                <w:rFonts w:cstheme="minorHAnsi"/>
              </w:rPr>
            </w:pPr>
            <w:r>
              <w:t>(vi)  a nominal difference in the annual Village Hall hire income (-£10)</w:t>
            </w:r>
          </w:p>
        </w:tc>
      </w:tr>
      <w:tr w:rsidR="002110F0" w:rsidRPr="002110F0" w14:paraId="003EE6F4" w14:textId="77777777" w:rsidTr="001322B9">
        <w:trPr>
          <w:gridAfter w:val="1"/>
          <w:wAfter w:w="8" w:type="dxa"/>
          <w:trHeight w:val="276"/>
        </w:trPr>
        <w:tc>
          <w:tcPr>
            <w:tcW w:w="562" w:type="dxa"/>
            <w:noWrap/>
            <w:hideMark/>
          </w:tcPr>
          <w:p w14:paraId="542E6E71" w14:textId="77777777" w:rsidR="002110F0" w:rsidRPr="002110F0" w:rsidRDefault="002110F0" w:rsidP="002110F0">
            <w:pPr>
              <w:rPr>
                <w:rFonts w:cstheme="minorHAnsi"/>
              </w:rPr>
            </w:pPr>
            <w:r w:rsidRPr="002110F0">
              <w:rPr>
                <w:rFonts w:cstheme="minorHAnsi"/>
              </w:rPr>
              <w:t>4</w:t>
            </w:r>
          </w:p>
        </w:tc>
        <w:tc>
          <w:tcPr>
            <w:tcW w:w="1418" w:type="dxa"/>
            <w:hideMark/>
          </w:tcPr>
          <w:p w14:paraId="144FBC32" w14:textId="77777777" w:rsidR="002110F0" w:rsidRPr="002110F0" w:rsidRDefault="002110F0" w:rsidP="002110F0">
            <w:pPr>
              <w:rPr>
                <w:rFonts w:cstheme="minorHAnsi"/>
              </w:rPr>
            </w:pPr>
            <w:r w:rsidRPr="002110F0">
              <w:rPr>
                <w:rFonts w:cstheme="minorHAnsi"/>
              </w:rPr>
              <w:t>(-) Staff costs</w:t>
            </w:r>
          </w:p>
        </w:tc>
        <w:tc>
          <w:tcPr>
            <w:tcW w:w="1417" w:type="dxa"/>
            <w:noWrap/>
            <w:hideMark/>
          </w:tcPr>
          <w:p w14:paraId="51F38728" w14:textId="0C900211" w:rsidR="002110F0" w:rsidRPr="002110F0" w:rsidRDefault="002110F0" w:rsidP="002110F0">
            <w:pPr>
              <w:rPr>
                <w:rFonts w:cstheme="minorHAnsi"/>
                <w:b/>
                <w:bCs/>
              </w:rPr>
            </w:pPr>
            <w:r w:rsidRPr="002110F0">
              <w:rPr>
                <w:rFonts w:cstheme="minorHAnsi"/>
                <w:b/>
                <w:bCs/>
              </w:rPr>
              <w:t>8,143</w:t>
            </w:r>
          </w:p>
        </w:tc>
        <w:tc>
          <w:tcPr>
            <w:tcW w:w="1418" w:type="dxa"/>
            <w:noWrap/>
            <w:hideMark/>
          </w:tcPr>
          <w:p w14:paraId="0694DDD4" w14:textId="62F69D68" w:rsidR="002110F0" w:rsidRPr="002110F0" w:rsidRDefault="002110F0" w:rsidP="002110F0">
            <w:pPr>
              <w:rPr>
                <w:rFonts w:cstheme="minorHAnsi"/>
                <w:b/>
                <w:bCs/>
              </w:rPr>
            </w:pPr>
            <w:r w:rsidRPr="002110F0">
              <w:rPr>
                <w:rFonts w:cstheme="minorHAnsi"/>
                <w:b/>
                <w:bCs/>
                <w:color w:val="000000"/>
              </w:rPr>
              <w:t>9,546</w:t>
            </w:r>
          </w:p>
        </w:tc>
        <w:tc>
          <w:tcPr>
            <w:tcW w:w="1701" w:type="dxa"/>
            <w:noWrap/>
            <w:hideMark/>
          </w:tcPr>
          <w:p w14:paraId="180ECEC2" w14:textId="159B101B" w:rsidR="002110F0" w:rsidRPr="002110F0" w:rsidRDefault="002110F0" w:rsidP="002110F0">
            <w:pPr>
              <w:rPr>
                <w:rFonts w:cstheme="minorHAnsi"/>
                <w:b/>
                <w:bCs/>
              </w:rPr>
            </w:pPr>
            <w:r w:rsidRPr="002110F0">
              <w:rPr>
                <w:rFonts w:cstheme="minorHAnsi"/>
                <w:b/>
                <w:bCs/>
              </w:rPr>
              <w:t>1,403</w:t>
            </w:r>
          </w:p>
        </w:tc>
        <w:tc>
          <w:tcPr>
            <w:tcW w:w="1559" w:type="dxa"/>
            <w:noWrap/>
            <w:hideMark/>
          </w:tcPr>
          <w:p w14:paraId="0B1E998F" w14:textId="4D7E5C0C" w:rsidR="002110F0" w:rsidRPr="002110F0" w:rsidRDefault="002110F0" w:rsidP="002110F0">
            <w:pPr>
              <w:rPr>
                <w:rFonts w:cstheme="minorHAnsi"/>
                <w:b/>
                <w:bCs/>
              </w:rPr>
            </w:pPr>
            <w:r w:rsidRPr="002110F0">
              <w:rPr>
                <w:rFonts w:cstheme="minorHAnsi"/>
                <w:b/>
                <w:bCs/>
                <w:color w:val="000000"/>
              </w:rPr>
              <w:t>17.23%</w:t>
            </w:r>
          </w:p>
        </w:tc>
        <w:tc>
          <w:tcPr>
            <w:tcW w:w="7092" w:type="dxa"/>
            <w:hideMark/>
          </w:tcPr>
          <w:p w14:paraId="2FF5B574" w14:textId="7C1FB22B" w:rsidR="002110F0" w:rsidRPr="002110F0" w:rsidRDefault="002110F0" w:rsidP="002110F0">
            <w:pPr>
              <w:rPr>
                <w:rFonts w:cstheme="minorHAnsi"/>
              </w:rPr>
            </w:pPr>
            <w:r w:rsidRPr="002110F0">
              <w:rPr>
                <w:rFonts w:cstheme="minorHAnsi"/>
              </w:rPr>
              <w:t>The variation is as a result of:</w:t>
            </w:r>
            <w:r w:rsidRPr="002110F0">
              <w:rPr>
                <w:rFonts w:cstheme="minorHAnsi"/>
              </w:rPr>
              <w:br/>
              <w:t>(</w:t>
            </w:r>
            <w:proofErr w:type="spellStart"/>
            <w:r w:rsidRPr="002110F0">
              <w:rPr>
                <w:rFonts w:cstheme="minorHAnsi"/>
              </w:rPr>
              <w:t>i</w:t>
            </w:r>
            <w:proofErr w:type="spellEnd"/>
            <w:r w:rsidRPr="002110F0">
              <w:rPr>
                <w:rFonts w:cstheme="minorHAnsi"/>
              </w:rPr>
              <w:t>) the Clerk’s contracted hours being increased for a trial period effective from 1st August 2021 until 31st March 2022 (+£1135)</w:t>
            </w:r>
            <w:r w:rsidRPr="002110F0">
              <w:rPr>
                <w:rFonts w:cstheme="minorHAnsi"/>
              </w:rPr>
              <w:br/>
              <w:t xml:space="preserve">(ii) a spinal point increase following the Clerk's completion of the SLCC ILCA </w:t>
            </w:r>
            <w:r w:rsidR="00534C09">
              <w:rPr>
                <w:rFonts w:cstheme="minorHAnsi"/>
              </w:rPr>
              <w:t xml:space="preserve">qualification </w:t>
            </w:r>
            <w:r w:rsidRPr="002110F0">
              <w:rPr>
                <w:rFonts w:cstheme="minorHAnsi"/>
              </w:rPr>
              <w:t>(+£171)</w:t>
            </w:r>
            <w:r w:rsidRPr="002110F0">
              <w:rPr>
                <w:rFonts w:cstheme="minorHAnsi"/>
              </w:rPr>
              <w:br/>
              <w:t>(iii) an increase to meet the maximum permitted HMRC working from home allowance (+£96)</w:t>
            </w:r>
          </w:p>
        </w:tc>
      </w:tr>
      <w:tr w:rsidR="00BD0271" w:rsidRPr="002110F0" w14:paraId="12F9BBAF" w14:textId="77777777" w:rsidTr="001322B9">
        <w:trPr>
          <w:gridAfter w:val="1"/>
          <w:wAfter w:w="8" w:type="dxa"/>
          <w:trHeight w:val="1104"/>
        </w:trPr>
        <w:tc>
          <w:tcPr>
            <w:tcW w:w="562" w:type="dxa"/>
            <w:noWrap/>
            <w:hideMark/>
          </w:tcPr>
          <w:p w14:paraId="082EE0E2" w14:textId="77777777" w:rsidR="00BD0271" w:rsidRPr="002110F0" w:rsidRDefault="00BD0271" w:rsidP="00BD0271">
            <w:pPr>
              <w:rPr>
                <w:rFonts w:cstheme="minorHAnsi"/>
              </w:rPr>
            </w:pPr>
            <w:r w:rsidRPr="002110F0">
              <w:rPr>
                <w:rFonts w:cstheme="minorHAnsi"/>
              </w:rPr>
              <w:lastRenderedPageBreak/>
              <w:t>5</w:t>
            </w:r>
          </w:p>
        </w:tc>
        <w:tc>
          <w:tcPr>
            <w:tcW w:w="1418" w:type="dxa"/>
            <w:hideMark/>
          </w:tcPr>
          <w:p w14:paraId="0975E119" w14:textId="77777777" w:rsidR="00BD0271" w:rsidRPr="002110F0" w:rsidRDefault="00BD0271">
            <w:pPr>
              <w:rPr>
                <w:rFonts w:cstheme="minorHAnsi"/>
              </w:rPr>
            </w:pPr>
            <w:r w:rsidRPr="002110F0">
              <w:rPr>
                <w:rFonts w:cstheme="minorHAnsi"/>
              </w:rPr>
              <w:t>(-) Loan interest/capital repayments</w:t>
            </w:r>
          </w:p>
        </w:tc>
        <w:tc>
          <w:tcPr>
            <w:tcW w:w="1417" w:type="dxa"/>
            <w:noWrap/>
            <w:hideMark/>
          </w:tcPr>
          <w:p w14:paraId="0A493745" w14:textId="77777777" w:rsidR="00BD0271" w:rsidRPr="002110F0" w:rsidRDefault="00BD0271" w:rsidP="00BD0271">
            <w:pPr>
              <w:rPr>
                <w:rFonts w:cstheme="minorHAnsi"/>
                <w:b/>
                <w:bCs/>
              </w:rPr>
            </w:pPr>
            <w:r w:rsidRPr="002110F0">
              <w:rPr>
                <w:rFonts w:cstheme="minorHAnsi"/>
                <w:b/>
                <w:bCs/>
              </w:rPr>
              <w:t>693</w:t>
            </w:r>
          </w:p>
        </w:tc>
        <w:tc>
          <w:tcPr>
            <w:tcW w:w="1418" w:type="dxa"/>
            <w:noWrap/>
            <w:hideMark/>
          </w:tcPr>
          <w:p w14:paraId="35DA0951" w14:textId="77777777" w:rsidR="00BD0271" w:rsidRPr="002110F0" w:rsidRDefault="00BD0271" w:rsidP="00BD0271">
            <w:pPr>
              <w:rPr>
                <w:rFonts w:cstheme="minorHAnsi"/>
                <w:b/>
                <w:bCs/>
              </w:rPr>
            </w:pPr>
            <w:r w:rsidRPr="002110F0">
              <w:rPr>
                <w:rFonts w:cstheme="minorHAnsi"/>
                <w:b/>
                <w:bCs/>
              </w:rPr>
              <w:t>693</w:t>
            </w:r>
          </w:p>
        </w:tc>
        <w:tc>
          <w:tcPr>
            <w:tcW w:w="1701" w:type="dxa"/>
            <w:noWrap/>
            <w:hideMark/>
          </w:tcPr>
          <w:p w14:paraId="08A444A8" w14:textId="77777777" w:rsidR="00BD0271" w:rsidRPr="002110F0" w:rsidRDefault="00BD0271" w:rsidP="00BD0271">
            <w:pPr>
              <w:rPr>
                <w:rFonts w:cstheme="minorHAnsi"/>
                <w:b/>
                <w:bCs/>
              </w:rPr>
            </w:pPr>
            <w:r w:rsidRPr="002110F0">
              <w:rPr>
                <w:rFonts w:cstheme="minorHAnsi"/>
                <w:b/>
                <w:bCs/>
              </w:rPr>
              <w:t>0</w:t>
            </w:r>
          </w:p>
        </w:tc>
        <w:tc>
          <w:tcPr>
            <w:tcW w:w="1559" w:type="dxa"/>
            <w:noWrap/>
            <w:hideMark/>
          </w:tcPr>
          <w:p w14:paraId="20EA9C3A" w14:textId="77777777" w:rsidR="00BD0271" w:rsidRPr="002110F0" w:rsidRDefault="00BD0271" w:rsidP="00BD0271">
            <w:pPr>
              <w:rPr>
                <w:rFonts w:cstheme="minorHAnsi"/>
                <w:b/>
                <w:bCs/>
              </w:rPr>
            </w:pPr>
            <w:r w:rsidRPr="002110F0">
              <w:rPr>
                <w:rFonts w:cstheme="minorHAnsi"/>
                <w:b/>
                <w:bCs/>
              </w:rPr>
              <w:t>0.00%</w:t>
            </w:r>
          </w:p>
        </w:tc>
        <w:tc>
          <w:tcPr>
            <w:tcW w:w="7092" w:type="dxa"/>
            <w:hideMark/>
          </w:tcPr>
          <w:p w14:paraId="63782393" w14:textId="77777777" w:rsidR="00BD0271" w:rsidRPr="002110F0" w:rsidRDefault="00BD0271">
            <w:pPr>
              <w:rPr>
                <w:rFonts w:cstheme="minorHAnsi"/>
              </w:rPr>
            </w:pPr>
            <w:r w:rsidRPr="002110F0">
              <w:rPr>
                <w:rFonts w:cstheme="minorHAnsi"/>
              </w:rPr>
              <w:t>N/A</w:t>
            </w:r>
          </w:p>
        </w:tc>
      </w:tr>
      <w:tr w:rsidR="001322B9" w:rsidRPr="002110F0" w14:paraId="68AA69CA" w14:textId="77777777" w:rsidTr="001322B9">
        <w:trPr>
          <w:gridAfter w:val="1"/>
          <w:wAfter w:w="8" w:type="dxa"/>
          <w:trHeight w:val="828"/>
        </w:trPr>
        <w:tc>
          <w:tcPr>
            <w:tcW w:w="562" w:type="dxa"/>
            <w:noWrap/>
            <w:hideMark/>
          </w:tcPr>
          <w:p w14:paraId="11A1F707" w14:textId="77777777" w:rsidR="001322B9" w:rsidRPr="002110F0" w:rsidRDefault="001322B9" w:rsidP="001322B9">
            <w:pPr>
              <w:rPr>
                <w:rFonts w:cstheme="minorHAnsi"/>
              </w:rPr>
            </w:pPr>
            <w:r w:rsidRPr="002110F0">
              <w:rPr>
                <w:rFonts w:cstheme="minorHAnsi"/>
              </w:rPr>
              <w:t>6</w:t>
            </w:r>
          </w:p>
        </w:tc>
        <w:tc>
          <w:tcPr>
            <w:tcW w:w="1418" w:type="dxa"/>
            <w:hideMark/>
          </w:tcPr>
          <w:p w14:paraId="0D8E81D7" w14:textId="77777777" w:rsidR="001322B9" w:rsidRPr="002110F0" w:rsidRDefault="001322B9" w:rsidP="001322B9">
            <w:pPr>
              <w:rPr>
                <w:rFonts w:cstheme="minorHAnsi"/>
              </w:rPr>
            </w:pPr>
            <w:r w:rsidRPr="002110F0">
              <w:rPr>
                <w:rFonts w:cstheme="minorHAnsi"/>
              </w:rPr>
              <w:t>(-) Total other payments</w:t>
            </w:r>
          </w:p>
        </w:tc>
        <w:tc>
          <w:tcPr>
            <w:tcW w:w="1417" w:type="dxa"/>
            <w:noWrap/>
            <w:hideMark/>
          </w:tcPr>
          <w:p w14:paraId="2F17D4B9" w14:textId="5428DC97" w:rsidR="001322B9" w:rsidRPr="001322B9" w:rsidRDefault="001322B9" w:rsidP="001322B9">
            <w:pPr>
              <w:rPr>
                <w:rFonts w:cstheme="minorHAnsi"/>
                <w:b/>
                <w:bCs/>
              </w:rPr>
            </w:pPr>
            <w:r w:rsidRPr="001322B9">
              <w:rPr>
                <w:rFonts w:cstheme="minorHAnsi"/>
                <w:b/>
                <w:bCs/>
              </w:rPr>
              <w:t>18,320</w:t>
            </w:r>
          </w:p>
        </w:tc>
        <w:tc>
          <w:tcPr>
            <w:tcW w:w="1418" w:type="dxa"/>
            <w:noWrap/>
            <w:hideMark/>
          </w:tcPr>
          <w:p w14:paraId="404878DA" w14:textId="21BDDD43" w:rsidR="001322B9" w:rsidRPr="001322B9" w:rsidRDefault="001322B9" w:rsidP="001322B9">
            <w:pPr>
              <w:rPr>
                <w:rFonts w:cstheme="minorHAnsi"/>
                <w:b/>
                <w:bCs/>
              </w:rPr>
            </w:pPr>
            <w:r w:rsidRPr="001322B9">
              <w:rPr>
                <w:rFonts w:cstheme="minorHAnsi"/>
                <w:b/>
                <w:bCs/>
                <w:color w:val="000000"/>
              </w:rPr>
              <w:t>16,668</w:t>
            </w:r>
          </w:p>
        </w:tc>
        <w:tc>
          <w:tcPr>
            <w:tcW w:w="1701" w:type="dxa"/>
            <w:noWrap/>
            <w:hideMark/>
          </w:tcPr>
          <w:p w14:paraId="37510D27" w14:textId="64D156E2" w:rsidR="001322B9" w:rsidRPr="001322B9" w:rsidRDefault="001322B9" w:rsidP="001322B9">
            <w:pPr>
              <w:rPr>
                <w:rFonts w:cstheme="minorHAnsi"/>
                <w:b/>
                <w:bCs/>
              </w:rPr>
            </w:pPr>
            <w:r w:rsidRPr="001322B9">
              <w:rPr>
                <w:rFonts w:cstheme="minorHAnsi"/>
                <w:b/>
                <w:bCs/>
              </w:rPr>
              <w:t>-1,652</w:t>
            </w:r>
          </w:p>
        </w:tc>
        <w:tc>
          <w:tcPr>
            <w:tcW w:w="1559" w:type="dxa"/>
            <w:noWrap/>
            <w:hideMark/>
          </w:tcPr>
          <w:p w14:paraId="3B724F5C" w14:textId="4A6FE1BD" w:rsidR="001322B9" w:rsidRPr="001322B9" w:rsidRDefault="001322B9" w:rsidP="001322B9">
            <w:pPr>
              <w:rPr>
                <w:rFonts w:cstheme="minorHAnsi"/>
                <w:b/>
                <w:bCs/>
              </w:rPr>
            </w:pPr>
            <w:r w:rsidRPr="001322B9">
              <w:rPr>
                <w:rFonts w:cstheme="minorHAnsi"/>
                <w:b/>
                <w:bCs/>
                <w:color w:val="000000"/>
              </w:rPr>
              <w:t>-9.02%</w:t>
            </w:r>
          </w:p>
        </w:tc>
        <w:tc>
          <w:tcPr>
            <w:tcW w:w="7092" w:type="dxa"/>
            <w:hideMark/>
          </w:tcPr>
          <w:p w14:paraId="2B5B4D1F" w14:textId="7F526803" w:rsidR="001322B9" w:rsidRPr="001322B9" w:rsidRDefault="001322B9" w:rsidP="001322B9">
            <w:pPr>
              <w:rPr>
                <w:rFonts w:cstheme="minorHAnsi"/>
              </w:rPr>
            </w:pPr>
            <w:r w:rsidRPr="001322B9">
              <w:rPr>
                <w:rFonts w:cstheme="minorHAnsi"/>
                <w:color w:val="000000"/>
              </w:rPr>
              <w:t>Within acceptable level of variance</w:t>
            </w:r>
          </w:p>
        </w:tc>
      </w:tr>
      <w:tr w:rsidR="001322B9" w:rsidRPr="002110F0" w14:paraId="611D4F34" w14:textId="77777777" w:rsidTr="001322B9">
        <w:trPr>
          <w:gridAfter w:val="1"/>
          <w:wAfter w:w="8" w:type="dxa"/>
          <w:trHeight w:val="1266"/>
        </w:trPr>
        <w:tc>
          <w:tcPr>
            <w:tcW w:w="562" w:type="dxa"/>
            <w:noWrap/>
            <w:hideMark/>
          </w:tcPr>
          <w:p w14:paraId="6CA947D1" w14:textId="77777777" w:rsidR="001322B9" w:rsidRPr="002110F0" w:rsidRDefault="001322B9" w:rsidP="001322B9">
            <w:pPr>
              <w:rPr>
                <w:rFonts w:cstheme="minorHAnsi"/>
              </w:rPr>
            </w:pPr>
            <w:r w:rsidRPr="002110F0">
              <w:rPr>
                <w:rFonts w:cstheme="minorHAnsi"/>
              </w:rPr>
              <w:t>7</w:t>
            </w:r>
          </w:p>
        </w:tc>
        <w:tc>
          <w:tcPr>
            <w:tcW w:w="1418" w:type="dxa"/>
            <w:hideMark/>
          </w:tcPr>
          <w:p w14:paraId="35350A2C" w14:textId="77777777" w:rsidR="001322B9" w:rsidRPr="002110F0" w:rsidRDefault="001322B9" w:rsidP="001322B9">
            <w:pPr>
              <w:rPr>
                <w:rFonts w:cstheme="minorHAnsi"/>
              </w:rPr>
            </w:pPr>
            <w:r w:rsidRPr="002110F0">
              <w:rPr>
                <w:rFonts w:cstheme="minorHAnsi"/>
              </w:rPr>
              <w:t>(=) Balance carried forward</w:t>
            </w:r>
          </w:p>
        </w:tc>
        <w:tc>
          <w:tcPr>
            <w:tcW w:w="1417" w:type="dxa"/>
            <w:noWrap/>
            <w:hideMark/>
          </w:tcPr>
          <w:p w14:paraId="4ED40D87" w14:textId="6B0225FA" w:rsidR="001322B9" w:rsidRPr="001322B9" w:rsidRDefault="001322B9" w:rsidP="001322B9">
            <w:pPr>
              <w:rPr>
                <w:rFonts w:cstheme="minorHAnsi"/>
                <w:b/>
                <w:bCs/>
              </w:rPr>
            </w:pPr>
            <w:r w:rsidRPr="001322B9">
              <w:rPr>
                <w:b/>
                <w:bCs/>
              </w:rPr>
              <w:t>10,886</w:t>
            </w:r>
          </w:p>
        </w:tc>
        <w:tc>
          <w:tcPr>
            <w:tcW w:w="1418" w:type="dxa"/>
            <w:noWrap/>
            <w:hideMark/>
          </w:tcPr>
          <w:p w14:paraId="3817E230" w14:textId="29D73BEF" w:rsidR="001322B9" w:rsidRPr="001322B9" w:rsidRDefault="001322B9" w:rsidP="001322B9">
            <w:pPr>
              <w:rPr>
                <w:rFonts w:cstheme="minorHAnsi"/>
                <w:b/>
                <w:bCs/>
              </w:rPr>
            </w:pPr>
            <w:r w:rsidRPr="001322B9">
              <w:rPr>
                <w:b/>
                <w:bCs/>
              </w:rPr>
              <w:t>12,425</w:t>
            </w:r>
          </w:p>
        </w:tc>
        <w:tc>
          <w:tcPr>
            <w:tcW w:w="1701" w:type="dxa"/>
            <w:noWrap/>
            <w:hideMark/>
          </w:tcPr>
          <w:p w14:paraId="074D25BB" w14:textId="7AB07F85" w:rsidR="001322B9" w:rsidRPr="001322B9" w:rsidRDefault="001322B9" w:rsidP="001322B9">
            <w:pPr>
              <w:rPr>
                <w:rFonts w:cstheme="minorHAnsi"/>
                <w:b/>
                <w:bCs/>
              </w:rPr>
            </w:pPr>
            <w:r w:rsidRPr="001322B9">
              <w:rPr>
                <w:b/>
                <w:bCs/>
              </w:rPr>
              <w:t>1,539</w:t>
            </w:r>
          </w:p>
        </w:tc>
        <w:tc>
          <w:tcPr>
            <w:tcW w:w="1559" w:type="dxa"/>
            <w:noWrap/>
            <w:hideMark/>
          </w:tcPr>
          <w:p w14:paraId="35AD25B1" w14:textId="3E1DBD57" w:rsidR="001322B9" w:rsidRPr="001322B9" w:rsidRDefault="001322B9" w:rsidP="001322B9">
            <w:pPr>
              <w:rPr>
                <w:rFonts w:cstheme="minorHAnsi"/>
                <w:b/>
                <w:bCs/>
              </w:rPr>
            </w:pPr>
            <w:r w:rsidRPr="001322B9">
              <w:rPr>
                <w:b/>
                <w:bCs/>
              </w:rPr>
              <w:t>14.14%</w:t>
            </w:r>
          </w:p>
        </w:tc>
        <w:tc>
          <w:tcPr>
            <w:tcW w:w="7092" w:type="dxa"/>
            <w:hideMark/>
          </w:tcPr>
          <w:p w14:paraId="4E8BB7F7" w14:textId="080B63BC" w:rsidR="001322B9" w:rsidRPr="002110F0" w:rsidRDefault="001322B9" w:rsidP="001322B9">
            <w:pPr>
              <w:rPr>
                <w:rFonts w:cstheme="minorHAnsi"/>
              </w:rPr>
            </w:pPr>
            <w:r w:rsidRPr="001D6E76">
              <w:t>Within acceptable level of variance</w:t>
            </w:r>
          </w:p>
        </w:tc>
      </w:tr>
      <w:tr w:rsidR="00BD0271" w:rsidRPr="002110F0" w14:paraId="57A07384" w14:textId="77777777" w:rsidTr="001322B9">
        <w:trPr>
          <w:gridAfter w:val="1"/>
          <w:wAfter w:w="8" w:type="dxa"/>
          <w:trHeight w:val="276"/>
        </w:trPr>
        <w:tc>
          <w:tcPr>
            <w:tcW w:w="562" w:type="dxa"/>
            <w:noWrap/>
            <w:hideMark/>
          </w:tcPr>
          <w:p w14:paraId="3C745AE1" w14:textId="77777777" w:rsidR="00BD0271" w:rsidRPr="002110F0" w:rsidRDefault="00BD0271" w:rsidP="00BD0271">
            <w:pPr>
              <w:rPr>
                <w:rFonts w:cstheme="minorHAnsi"/>
              </w:rPr>
            </w:pPr>
            <w:r w:rsidRPr="002110F0">
              <w:rPr>
                <w:rFonts w:cstheme="minorHAnsi"/>
              </w:rPr>
              <w:t>8</w:t>
            </w:r>
          </w:p>
        </w:tc>
        <w:tc>
          <w:tcPr>
            <w:tcW w:w="1418" w:type="dxa"/>
            <w:hideMark/>
          </w:tcPr>
          <w:p w14:paraId="56CF2D2C" w14:textId="77777777" w:rsidR="00BD0271" w:rsidRPr="002110F0" w:rsidRDefault="00BD0271">
            <w:pPr>
              <w:rPr>
                <w:rFonts w:cstheme="minorHAnsi"/>
              </w:rPr>
            </w:pPr>
            <w:r w:rsidRPr="002110F0">
              <w:rPr>
                <w:rFonts w:cstheme="minorHAnsi"/>
              </w:rPr>
              <w:t>Debtors</w:t>
            </w:r>
          </w:p>
        </w:tc>
        <w:tc>
          <w:tcPr>
            <w:tcW w:w="1417" w:type="dxa"/>
            <w:noWrap/>
            <w:hideMark/>
          </w:tcPr>
          <w:p w14:paraId="6504DD1B" w14:textId="77777777" w:rsidR="00BD0271" w:rsidRPr="002110F0" w:rsidRDefault="00BD0271" w:rsidP="00BD0271">
            <w:pPr>
              <w:rPr>
                <w:rFonts w:cstheme="minorHAnsi"/>
                <w:b/>
                <w:bCs/>
              </w:rPr>
            </w:pPr>
            <w:r w:rsidRPr="002110F0">
              <w:rPr>
                <w:rFonts w:cstheme="minorHAnsi"/>
                <w:b/>
                <w:bCs/>
              </w:rPr>
              <w:t>0</w:t>
            </w:r>
          </w:p>
        </w:tc>
        <w:tc>
          <w:tcPr>
            <w:tcW w:w="1418" w:type="dxa"/>
            <w:noWrap/>
            <w:hideMark/>
          </w:tcPr>
          <w:p w14:paraId="06A332C6" w14:textId="77777777" w:rsidR="00BD0271" w:rsidRPr="002110F0" w:rsidRDefault="00BD0271" w:rsidP="00BD0271">
            <w:pPr>
              <w:rPr>
                <w:rFonts w:cstheme="minorHAnsi"/>
                <w:b/>
                <w:bCs/>
              </w:rPr>
            </w:pPr>
            <w:r w:rsidRPr="002110F0">
              <w:rPr>
                <w:rFonts w:cstheme="minorHAnsi"/>
                <w:b/>
                <w:bCs/>
              </w:rPr>
              <w:t>0</w:t>
            </w:r>
          </w:p>
        </w:tc>
        <w:tc>
          <w:tcPr>
            <w:tcW w:w="1701" w:type="dxa"/>
            <w:noWrap/>
            <w:hideMark/>
          </w:tcPr>
          <w:p w14:paraId="3DDF80DD" w14:textId="77777777" w:rsidR="00BD0271" w:rsidRPr="002110F0" w:rsidRDefault="00BD0271" w:rsidP="00BD0271">
            <w:pPr>
              <w:rPr>
                <w:rFonts w:cstheme="minorHAnsi"/>
                <w:b/>
                <w:bCs/>
              </w:rPr>
            </w:pPr>
            <w:r w:rsidRPr="002110F0">
              <w:rPr>
                <w:rFonts w:cstheme="minorHAnsi"/>
                <w:b/>
                <w:bCs/>
              </w:rPr>
              <w:t>0</w:t>
            </w:r>
          </w:p>
        </w:tc>
        <w:tc>
          <w:tcPr>
            <w:tcW w:w="1559" w:type="dxa"/>
            <w:noWrap/>
            <w:hideMark/>
          </w:tcPr>
          <w:p w14:paraId="425F7B32" w14:textId="77777777" w:rsidR="00BD0271" w:rsidRPr="002110F0" w:rsidRDefault="00BD0271">
            <w:pPr>
              <w:rPr>
                <w:rFonts w:cstheme="minorHAnsi"/>
                <w:b/>
                <w:bCs/>
              </w:rPr>
            </w:pPr>
            <w:r w:rsidRPr="002110F0">
              <w:rPr>
                <w:rFonts w:cstheme="minorHAnsi"/>
                <w:b/>
                <w:bCs/>
              </w:rPr>
              <w:t> </w:t>
            </w:r>
          </w:p>
        </w:tc>
        <w:tc>
          <w:tcPr>
            <w:tcW w:w="7092" w:type="dxa"/>
            <w:hideMark/>
          </w:tcPr>
          <w:p w14:paraId="64060FFE" w14:textId="77777777" w:rsidR="00BD0271" w:rsidRPr="002110F0" w:rsidRDefault="00BD0271">
            <w:pPr>
              <w:rPr>
                <w:rFonts w:cstheme="minorHAnsi"/>
              </w:rPr>
            </w:pPr>
            <w:r w:rsidRPr="002110F0">
              <w:rPr>
                <w:rFonts w:cstheme="minorHAnsi"/>
              </w:rPr>
              <w:t>N/A</w:t>
            </w:r>
          </w:p>
        </w:tc>
      </w:tr>
      <w:tr w:rsidR="007E4577" w:rsidRPr="002110F0" w14:paraId="2F0B3137" w14:textId="77777777" w:rsidTr="001322B9">
        <w:trPr>
          <w:gridAfter w:val="1"/>
          <w:wAfter w:w="8" w:type="dxa"/>
          <w:trHeight w:val="804"/>
        </w:trPr>
        <w:tc>
          <w:tcPr>
            <w:tcW w:w="562" w:type="dxa"/>
            <w:noWrap/>
            <w:hideMark/>
          </w:tcPr>
          <w:p w14:paraId="417C6C8A" w14:textId="77777777" w:rsidR="007E4577" w:rsidRPr="002110F0" w:rsidRDefault="007E4577" w:rsidP="007E4577">
            <w:pPr>
              <w:rPr>
                <w:rFonts w:cstheme="minorHAnsi"/>
              </w:rPr>
            </w:pPr>
            <w:r w:rsidRPr="002110F0">
              <w:rPr>
                <w:rFonts w:cstheme="minorHAnsi"/>
              </w:rPr>
              <w:t>9</w:t>
            </w:r>
          </w:p>
        </w:tc>
        <w:tc>
          <w:tcPr>
            <w:tcW w:w="1418" w:type="dxa"/>
            <w:hideMark/>
          </w:tcPr>
          <w:p w14:paraId="5D5CBEF3" w14:textId="77777777" w:rsidR="007E4577" w:rsidRPr="002110F0" w:rsidRDefault="007E4577" w:rsidP="007E4577">
            <w:pPr>
              <w:rPr>
                <w:rFonts w:cstheme="minorHAnsi"/>
              </w:rPr>
            </w:pPr>
            <w:r w:rsidRPr="002110F0">
              <w:rPr>
                <w:rFonts w:cstheme="minorHAnsi"/>
              </w:rPr>
              <w:t>Total cash and investments</w:t>
            </w:r>
          </w:p>
        </w:tc>
        <w:tc>
          <w:tcPr>
            <w:tcW w:w="1417" w:type="dxa"/>
            <w:noWrap/>
            <w:hideMark/>
          </w:tcPr>
          <w:p w14:paraId="4A1661CB" w14:textId="10492020" w:rsidR="007E4577" w:rsidRPr="002110F0" w:rsidRDefault="007E4577" w:rsidP="007E4577">
            <w:pPr>
              <w:rPr>
                <w:rFonts w:cstheme="minorHAnsi"/>
                <w:b/>
                <w:bCs/>
              </w:rPr>
            </w:pPr>
            <w:r>
              <w:rPr>
                <w:rFonts w:cstheme="minorHAnsi"/>
                <w:b/>
                <w:bCs/>
              </w:rPr>
              <w:t>10,866</w:t>
            </w:r>
          </w:p>
        </w:tc>
        <w:tc>
          <w:tcPr>
            <w:tcW w:w="1418" w:type="dxa"/>
            <w:noWrap/>
            <w:hideMark/>
          </w:tcPr>
          <w:p w14:paraId="57B289B4" w14:textId="541AEE0E" w:rsidR="007E4577" w:rsidRPr="002110F0" w:rsidRDefault="007E4577" w:rsidP="007E4577">
            <w:pPr>
              <w:rPr>
                <w:rFonts w:cstheme="minorHAnsi"/>
                <w:b/>
                <w:bCs/>
              </w:rPr>
            </w:pPr>
            <w:r>
              <w:rPr>
                <w:rFonts w:cstheme="minorHAnsi"/>
                <w:b/>
                <w:bCs/>
              </w:rPr>
              <w:t>12,425</w:t>
            </w:r>
          </w:p>
        </w:tc>
        <w:tc>
          <w:tcPr>
            <w:tcW w:w="1701" w:type="dxa"/>
            <w:noWrap/>
            <w:hideMark/>
          </w:tcPr>
          <w:p w14:paraId="775999E0" w14:textId="1CFCC768" w:rsidR="007E4577" w:rsidRPr="002110F0" w:rsidRDefault="007E4577" w:rsidP="007E4577">
            <w:pPr>
              <w:rPr>
                <w:rFonts w:cstheme="minorHAnsi"/>
                <w:b/>
                <w:bCs/>
              </w:rPr>
            </w:pPr>
            <w:r w:rsidRPr="001322B9">
              <w:rPr>
                <w:b/>
                <w:bCs/>
              </w:rPr>
              <w:t>1,539</w:t>
            </w:r>
          </w:p>
        </w:tc>
        <w:tc>
          <w:tcPr>
            <w:tcW w:w="1559" w:type="dxa"/>
            <w:noWrap/>
            <w:hideMark/>
          </w:tcPr>
          <w:p w14:paraId="43711E43" w14:textId="05DDA861" w:rsidR="007E4577" w:rsidRPr="002110F0" w:rsidRDefault="007E4577" w:rsidP="007E4577">
            <w:pPr>
              <w:rPr>
                <w:rFonts w:cstheme="minorHAnsi"/>
                <w:b/>
                <w:bCs/>
              </w:rPr>
            </w:pPr>
            <w:r w:rsidRPr="001322B9">
              <w:rPr>
                <w:b/>
                <w:bCs/>
              </w:rPr>
              <w:t>14.14%</w:t>
            </w:r>
          </w:p>
        </w:tc>
        <w:tc>
          <w:tcPr>
            <w:tcW w:w="7092" w:type="dxa"/>
            <w:hideMark/>
          </w:tcPr>
          <w:p w14:paraId="65A2BBCA" w14:textId="0CC2386C" w:rsidR="007E4577" w:rsidRPr="002110F0" w:rsidRDefault="007E4577" w:rsidP="007E4577">
            <w:pPr>
              <w:rPr>
                <w:rFonts w:cstheme="minorHAnsi"/>
              </w:rPr>
            </w:pPr>
            <w:r>
              <w:rPr>
                <w:rFonts w:cstheme="minorHAnsi"/>
              </w:rPr>
              <w:t>Within acceptable level of variance</w:t>
            </w:r>
          </w:p>
        </w:tc>
      </w:tr>
      <w:tr w:rsidR="00BD0271" w:rsidRPr="002110F0" w14:paraId="224701DC" w14:textId="77777777" w:rsidTr="001322B9">
        <w:trPr>
          <w:gridAfter w:val="1"/>
          <w:wAfter w:w="8" w:type="dxa"/>
          <w:trHeight w:val="384"/>
        </w:trPr>
        <w:tc>
          <w:tcPr>
            <w:tcW w:w="562" w:type="dxa"/>
            <w:noWrap/>
            <w:hideMark/>
          </w:tcPr>
          <w:p w14:paraId="5B6BD5FB" w14:textId="77777777" w:rsidR="00BD0271" w:rsidRPr="002110F0" w:rsidRDefault="00BD0271" w:rsidP="00BD0271">
            <w:pPr>
              <w:rPr>
                <w:rFonts w:cstheme="minorHAnsi"/>
              </w:rPr>
            </w:pPr>
            <w:r w:rsidRPr="002110F0">
              <w:rPr>
                <w:rFonts w:cstheme="minorHAnsi"/>
              </w:rPr>
              <w:t>10</w:t>
            </w:r>
          </w:p>
        </w:tc>
        <w:tc>
          <w:tcPr>
            <w:tcW w:w="1418" w:type="dxa"/>
            <w:hideMark/>
          </w:tcPr>
          <w:p w14:paraId="52FCF791" w14:textId="77777777" w:rsidR="00BD0271" w:rsidRPr="002110F0" w:rsidRDefault="00BD0271">
            <w:pPr>
              <w:rPr>
                <w:rFonts w:cstheme="minorHAnsi"/>
              </w:rPr>
            </w:pPr>
            <w:r w:rsidRPr="002110F0">
              <w:rPr>
                <w:rFonts w:cstheme="minorHAnsi"/>
              </w:rPr>
              <w:t>Creditors</w:t>
            </w:r>
          </w:p>
        </w:tc>
        <w:tc>
          <w:tcPr>
            <w:tcW w:w="1417" w:type="dxa"/>
            <w:noWrap/>
            <w:hideMark/>
          </w:tcPr>
          <w:p w14:paraId="4DB25968" w14:textId="77777777" w:rsidR="00BD0271" w:rsidRPr="002110F0" w:rsidRDefault="00BD0271" w:rsidP="00BD0271">
            <w:pPr>
              <w:rPr>
                <w:rFonts w:cstheme="minorHAnsi"/>
                <w:b/>
                <w:bCs/>
              </w:rPr>
            </w:pPr>
            <w:r w:rsidRPr="002110F0">
              <w:rPr>
                <w:rFonts w:cstheme="minorHAnsi"/>
                <w:b/>
                <w:bCs/>
              </w:rPr>
              <w:t>0</w:t>
            </w:r>
          </w:p>
        </w:tc>
        <w:tc>
          <w:tcPr>
            <w:tcW w:w="1418" w:type="dxa"/>
            <w:noWrap/>
            <w:hideMark/>
          </w:tcPr>
          <w:p w14:paraId="4E1CBB8E" w14:textId="77777777" w:rsidR="00BD0271" w:rsidRPr="002110F0" w:rsidRDefault="00BD0271" w:rsidP="00BD0271">
            <w:pPr>
              <w:rPr>
                <w:rFonts w:cstheme="minorHAnsi"/>
                <w:b/>
                <w:bCs/>
              </w:rPr>
            </w:pPr>
            <w:r w:rsidRPr="002110F0">
              <w:rPr>
                <w:rFonts w:cstheme="minorHAnsi"/>
                <w:b/>
                <w:bCs/>
              </w:rPr>
              <w:t>0</w:t>
            </w:r>
          </w:p>
        </w:tc>
        <w:tc>
          <w:tcPr>
            <w:tcW w:w="1701" w:type="dxa"/>
            <w:noWrap/>
            <w:hideMark/>
          </w:tcPr>
          <w:p w14:paraId="3F540915" w14:textId="77777777" w:rsidR="00BD0271" w:rsidRPr="002110F0" w:rsidRDefault="00BD0271" w:rsidP="00BD0271">
            <w:pPr>
              <w:rPr>
                <w:rFonts w:cstheme="minorHAnsi"/>
                <w:b/>
                <w:bCs/>
              </w:rPr>
            </w:pPr>
            <w:r w:rsidRPr="002110F0">
              <w:rPr>
                <w:rFonts w:cstheme="minorHAnsi"/>
                <w:b/>
                <w:bCs/>
              </w:rPr>
              <w:t>0</w:t>
            </w:r>
          </w:p>
        </w:tc>
        <w:tc>
          <w:tcPr>
            <w:tcW w:w="1559" w:type="dxa"/>
            <w:noWrap/>
            <w:hideMark/>
          </w:tcPr>
          <w:p w14:paraId="15ED43F2" w14:textId="77777777" w:rsidR="00BD0271" w:rsidRPr="002110F0" w:rsidRDefault="00BD0271" w:rsidP="00BD0271">
            <w:pPr>
              <w:rPr>
                <w:rFonts w:cstheme="minorHAnsi"/>
                <w:b/>
                <w:bCs/>
              </w:rPr>
            </w:pPr>
            <w:r w:rsidRPr="002110F0">
              <w:rPr>
                <w:rFonts w:cstheme="minorHAnsi"/>
                <w:b/>
                <w:bCs/>
              </w:rPr>
              <w:t>0.00%</w:t>
            </w:r>
          </w:p>
        </w:tc>
        <w:tc>
          <w:tcPr>
            <w:tcW w:w="7092" w:type="dxa"/>
            <w:hideMark/>
          </w:tcPr>
          <w:p w14:paraId="4A54622C" w14:textId="77777777" w:rsidR="00BD0271" w:rsidRPr="002110F0" w:rsidRDefault="00BD0271">
            <w:pPr>
              <w:rPr>
                <w:rFonts w:cstheme="minorHAnsi"/>
              </w:rPr>
            </w:pPr>
            <w:r w:rsidRPr="002110F0">
              <w:rPr>
                <w:rFonts w:cstheme="minorHAnsi"/>
              </w:rPr>
              <w:t>N/A</w:t>
            </w:r>
          </w:p>
        </w:tc>
      </w:tr>
      <w:tr w:rsidR="001322B9" w:rsidRPr="002110F0" w14:paraId="64A9E34E" w14:textId="77777777" w:rsidTr="001322B9">
        <w:trPr>
          <w:gridAfter w:val="1"/>
          <w:wAfter w:w="8" w:type="dxa"/>
          <w:trHeight w:val="600"/>
        </w:trPr>
        <w:tc>
          <w:tcPr>
            <w:tcW w:w="562" w:type="dxa"/>
            <w:noWrap/>
            <w:hideMark/>
          </w:tcPr>
          <w:p w14:paraId="191F2087" w14:textId="77777777" w:rsidR="001322B9" w:rsidRPr="002110F0" w:rsidRDefault="001322B9" w:rsidP="001322B9">
            <w:pPr>
              <w:rPr>
                <w:rFonts w:cstheme="minorHAnsi"/>
              </w:rPr>
            </w:pPr>
            <w:r w:rsidRPr="002110F0">
              <w:rPr>
                <w:rFonts w:cstheme="minorHAnsi"/>
              </w:rPr>
              <w:t>11</w:t>
            </w:r>
          </w:p>
        </w:tc>
        <w:tc>
          <w:tcPr>
            <w:tcW w:w="1418" w:type="dxa"/>
            <w:hideMark/>
          </w:tcPr>
          <w:p w14:paraId="5A2F9915" w14:textId="77777777" w:rsidR="001322B9" w:rsidRPr="002110F0" w:rsidRDefault="001322B9" w:rsidP="001322B9">
            <w:pPr>
              <w:rPr>
                <w:rFonts w:cstheme="minorHAnsi"/>
              </w:rPr>
            </w:pPr>
            <w:r w:rsidRPr="002110F0">
              <w:rPr>
                <w:rFonts w:cstheme="minorHAnsi"/>
              </w:rPr>
              <w:t>Balances carried forward</w:t>
            </w:r>
          </w:p>
        </w:tc>
        <w:tc>
          <w:tcPr>
            <w:tcW w:w="1417" w:type="dxa"/>
            <w:noWrap/>
            <w:hideMark/>
          </w:tcPr>
          <w:p w14:paraId="6F10A3C0" w14:textId="57AB100E" w:rsidR="001322B9" w:rsidRPr="001322B9" w:rsidRDefault="001322B9" w:rsidP="001322B9">
            <w:pPr>
              <w:rPr>
                <w:rFonts w:cstheme="minorHAnsi"/>
                <w:b/>
                <w:bCs/>
              </w:rPr>
            </w:pPr>
            <w:r w:rsidRPr="001322B9">
              <w:rPr>
                <w:rFonts w:cstheme="minorHAnsi"/>
                <w:b/>
                <w:bCs/>
              </w:rPr>
              <w:t>10,886</w:t>
            </w:r>
          </w:p>
        </w:tc>
        <w:tc>
          <w:tcPr>
            <w:tcW w:w="1418" w:type="dxa"/>
            <w:noWrap/>
            <w:hideMark/>
          </w:tcPr>
          <w:p w14:paraId="6C66F6E1" w14:textId="391C9F16" w:rsidR="001322B9" w:rsidRPr="001322B9" w:rsidRDefault="001322B9" w:rsidP="001322B9">
            <w:pPr>
              <w:rPr>
                <w:rFonts w:cstheme="minorHAnsi"/>
                <w:b/>
                <w:bCs/>
              </w:rPr>
            </w:pPr>
            <w:r w:rsidRPr="001322B9">
              <w:rPr>
                <w:rFonts w:cstheme="minorHAnsi"/>
                <w:b/>
                <w:bCs/>
                <w:color w:val="000000"/>
              </w:rPr>
              <w:t>12,425</w:t>
            </w:r>
          </w:p>
        </w:tc>
        <w:tc>
          <w:tcPr>
            <w:tcW w:w="1701" w:type="dxa"/>
            <w:noWrap/>
            <w:hideMark/>
          </w:tcPr>
          <w:p w14:paraId="451A18F0" w14:textId="70249C62" w:rsidR="001322B9" w:rsidRPr="001322B9" w:rsidRDefault="001322B9" w:rsidP="001322B9">
            <w:pPr>
              <w:rPr>
                <w:rFonts w:cstheme="minorHAnsi"/>
                <w:b/>
                <w:bCs/>
              </w:rPr>
            </w:pPr>
            <w:r w:rsidRPr="001322B9">
              <w:rPr>
                <w:rFonts w:cstheme="minorHAnsi"/>
                <w:b/>
                <w:bCs/>
              </w:rPr>
              <w:t>1,539</w:t>
            </w:r>
          </w:p>
        </w:tc>
        <w:tc>
          <w:tcPr>
            <w:tcW w:w="1559" w:type="dxa"/>
            <w:noWrap/>
            <w:hideMark/>
          </w:tcPr>
          <w:p w14:paraId="153B8B21" w14:textId="06EB2D59" w:rsidR="001322B9" w:rsidRPr="001322B9" w:rsidRDefault="001322B9" w:rsidP="001322B9">
            <w:pPr>
              <w:rPr>
                <w:rFonts w:cstheme="minorHAnsi"/>
                <w:b/>
                <w:bCs/>
              </w:rPr>
            </w:pPr>
            <w:r w:rsidRPr="001322B9">
              <w:rPr>
                <w:rFonts w:cstheme="minorHAnsi"/>
                <w:b/>
                <w:bCs/>
                <w:color w:val="000000"/>
              </w:rPr>
              <w:t>14.14%</w:t>
            </w:r>
          </w:p>
        </w:tc>
        <w:tc>
          <w:tcPr>
            <w:tcW w:w="7092" w:type="dxa"/>
            <w:noWrap/>
            <w:hideMark/>
          </w:tcPr>
          <w:p w14:paraId="28551F98" w14:textId="759C70ED" w:rsidR="001322B9" w:rsidRPr="001322B9" w:rsidRDefault="001322B9" w:rsidP="001322B9">
            <w:pPr>
              <w:rPr>
                <w:rFonts w:cstheme="minorHAnsi"/>
              </w:rPr>
            </w:pPr>
            <w:r w:rsidRPr="001322B9">
              <w:rPr>
                <w:rFonts w:cstheme="minorHAnsi"/>
                <w:color w:val="000000"/>
              </w:rPr>
              <w:t>Within acceptable level of variance</w:t>
            </w:r>
          </w:p>
        </w:tc>
      </w:tr>
      <w:tr w:rsidR="007E4577" w:rsidRPr="002110F0" w14:paraId="49278E9E" w14:textId="77777777" w:rsidTr="001322B9">
        <w:trPr>
          <w:gridAfter w:val="1"/>
          <w:wAfter w:w="8" w:type="dxa"/>
          <w:trHeight w:val="552"/>
        </w:trPr>
        <w:tc>
          <w:tcPr>
            <w:tcW w:w="562" w:type="dxa"/>
            <w:noWrap/>
            <w:hideMark/>
          </w:tcPr>
          <w:p w14:paraId="6482266A" w14:textId="77777777" w:rsidR="007E4577" w:rsidRPr="002110F0" w:rsidRDefault="007E4577" w:rsidP="007E4577">
            <w:pPr>
              <w:rPr>
                <w:rFonts w:cstheme="minorHAnsi"/>
              </w:rPr>
            </w:pPr>
            <w:r w:rsidRPr="002110F0">
              <w:rPr>
                <w:rFonts w:cstheme="minorHAnsi"/>
              </w:rPr>
              <w:t>12</w:t>
            </w:r>
          </w:p>
        </w:tc>
        <w:tc>
          <w:tcPr>
            <w:tcW w:w="1418" w:type="dxa"/>
            <w:hideMark/>
          </w:tcPr>
          <w:p w14:paraId="70088CBE" w14:textId="77777777" w:rsidR="007E4577" w:rsidRPr="002110F0" w:rsidRDefault="007E4577" w:rsidP="007E4577">
            <w:pPr>
              <w:rPr>
                <w:rFonts w:cstheme="minorHAnsi"/>
              </w:rPr>
            </w:pPr>
            <w:r w:rsidRPr="002110F0">
              <w:rPr>
                <w:rFonts w:cstheme="minorHAnsi"/>
              </w:rPr>
              <w:t>Total fixed assets</w:t>
            </w:r>
          </w:p>
        </w:tc>
        <w:tc>
          <w:tcPr>
            <w:tcW w:w="1417" w:type="dxa"/>
            <w:noWrap/>
            <w:hideMark/>
          </w:tcPr>
          <w:p w14:paraId="130C45DE" w14:textId="6F86E678" w:rsidR="007E4577" w:rsidRPr="007E4577" w:rsidRDefault="007E4577" w:rsidP="007E4577">
            <w:pPr>
              <w:rPr>
                <w:rFonts w:cstheme="minorHAnsi"/>
                <w:b/>
                <w:bCs/>
              </w:rPr>
            </w:pPr>
            <w:r w:rsidRPr="007E4577">
              <w:rPr>
                <w:b/>
                <w:bCs/>
              </w:rPr>
              <w:t>592,562</w:t>
            </w:r>
          </w:p>
        </w:tc>
        <w:tc>
          <w:tcPr>
            <w:tcW w:w="1418" w:type="dxa"/>
            <w:noWrap/>
            <w:hideMark/>
          </w:tcPr>
          <w:p w14:paraId="58E11E67" w14:textId="50D1AF95" w:rsidR="007E4577" w:rsidRPr="007E4577" w:rsidRDefault="007E4577" w:rsidP="007E4577">
            <w:pPr>
              <w:rPr>
                <w:rFonts w:cstheme="minorHAnsi"/>
                <w:b/>
                <w:bCs/>
              </w:rPr>
            </w:pPr>
            <w:r w:rsidRPr="007E4577">
              <w:rPr>
                <w:b/>
                <w:bCs/>
              </w:rPr>
              <w:t>597,206</w:t>
            </w:r>
          </w:p>
        </w:tc>
        <w:tc>
          <w:tcPr>
            <w:tcW w:w="1701" w:type="dxa"/>
            <w:noWrap/>
            <w:hideMark/>
          </w:tcPr>
          <w:p w14:paraId="4F583D91" w14:textId="02156BEF" w:rsidR="007E4577" w:rsidRPr="007E4577" w:rsidRDefault="007E4577" w:rsidP="007E4577">
            <w:pPr>
              <w:rPr>
                <w:rFonts w:cstheme="minorHAnsi"/>
                <w:b/>
                <w:bCs/>
              </w:rPr>
            </w:pPr>
            <w:r w:rsidRPr="007E4577">
              <w:rPr>
                <w:b/>
                <w:bCs/>
              </w:rPr>
              <w:t>4,644</w:t>
            </w:r>
          </w:p>
        </w:tc>
        <w:tc>
          <w:tcPr>
            <w:tcW w:w="1559" w:type="dxa"/>
            <w:noWrap/>
            <w:hideMark/>
          </w:tcPr>
          <w:p w14:paraId="073ECFF3" w14:textId="79849719" w:rsidR="007E4577" w:rsidRPr="007E4577" w:rsidRDefault="007E4577" w:rsidP="007E4577">
            <w:pPr>
              <w:rPr>
                <w:rFonts w:cstheme="minorHAnsi"/>
                <w:b/>
                <w:bCs/>
              </w:rPr>
            </w:pPr>
            <w:r w:rsidRPr="007E4577">
              <w:rPr>
                <w:b/>
                <w:bCs/>
              </w:rPr>
              <w:t>0.78%</w:t>
            </w:r>
          </w:p>
        </w:tc>
        <w:tc>
          <w:tcPr>
            <w:tcW w:w="7092" w:type="dxa"/>
            <w:hideMark/>
          </w:tcPr>
          <w:p w14:paraId="0FBC62D0" w14:textId="7BA60DD5" w:rsidR="007E4577" w:rsidRPr="001322B9" w:rsidRDefault="007E4577" w:rsidP="007E4577">
            <w:pPr>
              <w:rPr>
                <w:rFonts w:cstheme="minorHAnsi"/>
              </w:rPr>
            </w:pPr>
            <w:r w:rsidRPr="001322B9">
              <w:rPr>
                <w:rFonts w:cstheme="minorHAnsi"/>
                <w:color w:val="000000"/>
              </w:rPr>
              <w:t>Within acceptable level of variance</w:t>
            </w:r>
          </w:p>
        </w:tc>
      </w:tr>
      <w:tr w:rsidR="001322B9" w:rsidRPr="002110F0" w14:paraId="70FAD97C" w14:textId="77777777" w:rsidTr="001322B9">
        <w:trPr>
          <w:gridAfter w:val="1"/>
          <w:wAfter w:w="8" w:type="dxa"/>
          <w:trHeight w:val="1104"/>
        </w:trPr>
        <w:tc>
          <w:tcPr>
            <w:tcW w:w="562" w:type="dxa"/>
            <w:noWrap/>
            <w:hideMark/>
          </w:tcPr>
          <w:p w14:paraId="0D972110" w14:textId="77777777" w:rsidR="001322B9" w:rsidRPr="002110F0" w:rsidRDefault="001322B9" w:rsidP="001322B9">
            <w:pPr>
              <w:rPr>
                <w:rFonts w:cstheme="minorHAnsi"/>
              </w:rPr>
            </w:pPr>
            <w:r w:rsidRPr="002110F0">
              <w:rPr>
                <w:rFonts w:cstheme="minorHAnsi"/>
              </w:rPr>
              <w:t>13</w:t>
            </w:r>
          </w:p>
        </w:tc>
        <w:tc>
          <w:tcPr>
            <w:tcW w:w="1418" w:type="dxa"/>
            <w:hideMark/>
          </w:tcPr>
          <w:p w14:paraId="79DC183C" w14:textId="77777777" w:rsidR="001322B9" w:rsidRPr="002110F0" w:rsidRDefault="001322B9" w:rsidP="001322B9">
            <w:pPr>
              <w:rPr>
                <w:rFonts w:cstheme="minorHAnsi"/>
              </w:rPr>
            </w:pPr>
            <w:r w:rsidRPr="002110F0">
              <w:rPr>
                <w:rFonts w:cstheme="minorHAnsi"/>
              </w:rPr>
              <w:t>Total borrowings</w:t>
            </w:r>
          </w:p>
        </w:tc>
        <w:tc>
          <w:tcPr>
            <w:tcW w:w="1417" w:type="dxa"/>
            <w:noWrap/>
            <w:hideMark/>
          </w:tcPr>
          <w:p w14:paraId="0B9AA332" w14:textId="066F2CF2" w:rsidR="001322B9" w:rsidRPr="001322B9" w:rsidRDefault="001322B9" w:rsidP="001322B9">
            <w:pPr>
              <w:rPr>
                <w:rFonts w:cstheme="minorHAnsi"/>
                <w:b/>
                <w:bCs/>
              </w:rPr>
            </w:pPr>
            <w:r w:rsidRPr="001322B9">
              <w:rPr>
                <w:rFonts w:cstheme="minorHAnsi"/>
                <w:b/>
                <w:bCs/>
                <w:color w:val="000000"/>
              </w:rPr>
              <w:t>3,421</w:t>
            </w:r>
          </w:p>
        </w:tc>
        <w:tc>
          <w:tcPr>
            <w:tcW w:w="1418" w:type="dxa"/>
            <w:noWrap/>
            <w:hideMark/>
          </w:tcPr>
          <w:p w14:paraId="46737022" w14:textId="37CA98AE" w:rsidR="001322B9" w:rsidRPr="001322B9" w:rsidRDefault="001322B9" w:rsidP="001322B9">
            <w:pPr>
              <w:rPr>
                <w:rFonts w:cstheme="minorHAnsi"/>
                <w:b/>
                <w:bCs/>
              </w:rPr>
            </w:pPr>
            <w:r w:rsidRPr="001322B9">
              <w:rPr>
                <w:rFonts w:cstheme="minorHAnsi"/>
                <w:b/>
                <w:bCs/>
                <w:color w:val="000000"/>
              </w:rPr>
              <w:t>2,745</w:t>
            </w:r>
          </w:p>
        </w:tc>
        <w:tc>
          <w:tcPr>
            <w:tcW w:w="1701" w:type="dxa"/>
            <w:noWrap/>
            <w:hideMark/>
          </w:tcPr>
          <w:p w14:paraId="55A1A051" w14:textId="049698D5" w:rsidR="001322B9" w:rsidRPr="001322B9" w:rsidRDefault="001322B9" w:rsidP="001322B9">
            <w:pPr>
              <w:rPr>
                <w:rFonts w:cstheme="minorHAnsi"/>
                <w:b/>
                <w:bCs/>
              </w:rPr>
            </w:pPr>
            <w:r w:rsidRPr="001322B9">
              <w:rPr>
                <w:rFonts w:cstheme="minorHAnsi"/>
                <w:b/>
                <w:bCs/>
              </w:rPr>
              <w:t>-676</w:t>
            </w:r>
          </w:p>
        </w:tc>
        <w:tc>
          <w:tcPr>
            <w:tcW w:w="1559" w:type="dxa"/>
            <w:noWrap/>
            <w:hideMark/>
          </w:tcPr>
          <w:p w14:paraId="349026B5" w14:textId="4CB9454C" w:rsidR="001322B9" w:rsidRPr="001322B9" w:rsidRDefault="001322B9" w:rsidP="001322B9">
            <w:pPr>
              <w:rPr>
                <w:rFonts w:cstheme="minorHAnsi"/>
                <w:b/>
                <w:bCs/>
              </w:rPr>
            </w:pPr>
            <w:r w:rsidRPr="001322B9">
              <w:rPr>
                <w:rFonts w:cstheme="minorHAnsi"/>
                <w:b/>
                <w:bCs/>
                <w:color w:val="000000"/>
              </w:rPr>
              <w:t>-19.76%</w:t>
            </w:r>
          </w:p>
        </w:tc>
        <w:tc>
          <w:tcPr>
            <w:tcW w:w="7092" w:type="dxa"/>
            <w:hideMark/>
          </w:tcPr>
          <w:p w14:paraId="1929BB15" w14:textId="0C5A6DA7" w:rsidR="001322B9" w:rsidRPr="001322B9" w:rsidRDefault="001322B9" w:rsidP="001322B9">
            <w:pPr>
              <w:rPr>
                <w:rFonts w:cstheme="minorHAnsi"/>
              </w:rPr>
            </w:pPr>
            <w:r w:rsidRPr="001322B9">
              <w:rPr>
                <w:rFonts w:cstheme="minorHAnsi"/>
              </w:rPr>
              <w:t xml:space="preserve">Secured loan of £10,000 and interest for purchase of land to enable a Cemetery Extension, less payments </w:t>
            </w:r>
            <w:r w:rsidR="00F34F20">
              <w:rPr>
                <w:rFonts w:cstheme="minorHAnsi"/>
              </w:rPr>
              <w:t xml:space="preserve">made </w:t>
            </w:r>
            <w:r w:rsidRPr="001322B9">
              <w:rPr>
                <w:rFonts w:cstheme="minorHAnsi"/>
              </w:rPr>
              <w:t>of £</w:t>
            </w:r>
            <w:r w:rsidR="00F34F20">
              <w:rPr>
                <w:rFonts w:cstheme="minorHAnsi"/>
              </w:rPr>
              <w:t>7,255</w:t>
            </w:r>
            <w:r w:rsidRPr="001322B9">
              <w:rPr>
                <w:rFonts w:cstheme="minorHAnsi"/>
              </w:rPr>
              <w:t>.  The loan decreases the balance by £</w:t>
            </w:r>
            <w:r w:rsidR="00F34F20">
              <w:rPr>
                <w:rFonts w:cstheme="minorHAnsi"/>
              </w:rPr>
              <w:t>676</w:t>
            </w:r>
            <w:r w:rsidRPr="001322B9">
              <w:rPr>
                <w:rFonts w:cstheme="minorHAnsi"/>
              </w:rPr>
              <w:t xml:space="preserve"> per year and will always be greater than a 10% reduction due to the yearly diminishing balance</w:t>
            </w:r>
          </w:p>
        </w:tc>
      </w:tr>
      <w:tr w:rsidR="001322B9" w:rsidRPr="002110F0" w14:paraId="0297D58D" w14:textId="77777777" w:rsidTr="001322B9">
        <w:trPr>
          <w:gridAfter w:val="1"/>
          <w:wAfter w:w="8" w:type="dxa"/>
          <w:trHeight w:val="372"/>
        </w:trPr>
        <w:tc>
          <w:tcPr>
            <w:tcW w:w="562" w:type="dxa"/>
            <w:noWrap/>
            <w:hideMark/>
          </w:tcPr>
          <w:p w14:paraId="6276677A" w14:textId="77777777" w:rsidR="001322B9" w:rsidRPr="002110F0" w:rsidRDefault="001322B9" w:rsidP="001322B9">
            <w:pPr>
              <w:rPr>
                <w:rFonts w:cstheme="minorHAnsi"/>
              </w:rPr>
            </w:pPr>
            <w:r w:rsidRPr="002110F0">
              <w:rPr>
                <w:rFonts w:cstheme="minorHAnsi"/>
              </w:rPr>
              <w:t>14</w:t>
            </w:r>
          </w:p>
        </w:tc>
        <w:tc>
          <w:tcPr>
            <w:tcW w:w="1418" w:type="dxa"/>
            <w:hideMark/>
          </w:tcPr>
          <w:p w14:paraId="736C8FDB" w14:textId="77777777" w:rsidR="001322B9" w:rsidRPr="002110F0" w:rsidRDefault="001322B9" w:rsidP="001322B9">
            <w:pPr>
              <w:rPr>
                <w:rFonts w:cstheme="minorHAnsi"/>
              </w:rPr>
            </w:pPr>
            <w:r w:rsidRPr="002110F0">
              <w:rPr>
                <w:rFonts w:cstheme="minorHAnsi"/>
              </w:rPr>
              <w:t>Trust Funds disclosure note</w:t>
            </w:r>
          </w:p>
        </w:tc>
        <w:tc>
          <w:tcPr>
            <w:tcW w:w="1417" w:type="dxa"/>
            <w:noWrap/>
            <w:hideMark/>
          </w:tcPr>
          <w:p w14:paraId="26D7AAEA" w14:textId="3AAB258B" w:rsidR="001322B9" w:rsidRPr="001322B9" w:rsidRDefault="001322B9" w:rsidP="001322B9">
            <w:pPr>
              <w:rPr>
                <w:rFonts w:cstheme="minorHAnsi"/>
                <w:b/>
                <w:bCs/>
              </w:rPr>
            </w:pPr>
            <w:r w:rsidRPr="001322B9">
              <w:rPr>
                <w:rFonts w:cstheme="minorHAnsi"/>
                <w:b/>
                <w:bCs/>
                <w:color w:val="000000"/>
              </w:rPr>
              <w:t> </w:t>
            </w:r>
          </w:p>
        </w:tc>
        <w:tc>
          <w:tcPr>
            <w:tcW w:w="1418" w:type="dxa"/>
            <w:noWrap/>
            <w:hideMark/>
          </w:tcPr>
          <w:p w14:paraId="3AC48B48" w14:textId="7A4E49C2" w:rsidR="001322B9" w:rsidRPr="001322B9" w:rsidRDefault="001322B9" w:rsidP="001322B9">
            <w:pPr>
              <w:rPr>
                <w:rFonts w:cstheme="minorHAnsi"/>
                <w:b/>
                <w:bCs/>
              </w:rPr>
            </w:pPr>
            <w:r w:rsidRPr="001322B9">
              <w:rPr>
                <w:rFonts w:cstheme="minorHAnsi"/>
                <w:b/>
                <w:bCs/>
                <w:color w:val="000000"/>
              </w:rPr>
              <w:t> </w:t>
            </w:r>
          </w:p>
        </w:tc>
        <w:tc>
          <w:tcPr>
            <w:tcW w:w="1701" w:type="dxa"/>
            <w:noWrap/>
            <w:hideMark/>
          </w:tcPr>
          <w:p w14:paraId="21200C72" w14:textId="0163CC61" w:rsidR="001322B9" w:rsidRPr="001322B9" w:rsidRDefault="001322B9" w:rsidP="001322B9">
            <w:pPr>
              <w:rPr>
                <w:rFonts w:cstheme="minorHAnsi"/>
              </w:rPr>
            </w:pPr>
            <w:r w:rsidRPr="001322B9">
              <w:rPr>
                <w:rFonts w:cstheme="minorHAnsi"/>
                <w:color w:val="000000"/>
              </w:rPr>
              <w:t>N/A</w:t>
            </w:r>
          </w:p>
        </w:tc>
        <w:tc>
          <w:tcPr>
            <w:tcW w:w="1559" w:type="dxa"/>
            <w:noWrap/>
            <w:hideMark/>
          </w:tcPr>
          <w:p w14:paraId="658A293C" w14:textId="74F2786C" w:rsidR="001322B9" w:rsidRPr="001322B9" w:rsidRDefault="001322B9" w:rsidP="001322B9">
            <w:pPr>
              <w:rPr>
                <w:rFonts w:cstheme="minorHAnsi"/>
                <w:b/>
                <w:bCs/>
              </w:rPr>
            </w:pPr>
            <w:r w:rsidRPr="001322B9">
              <w:rPr>
                <w:rFonts w:cstheme="minorHAnsi"/>
                <w:b/>
                <w:bCs/>
                <w:color w:val="000000"/>
              </w:rPr>
              <w:t> </w:t>
            </w:r>
          </w:p>
        </w:tc>
        <w:tc>
          <w:tcPr>
            <w:tcW w:w="7092" w:type="dxa"/>
            <w:hideMark/>
          </w:tcPr>
          <w:p w14:paraId="005CC901" w14:textId="25457579" w:rsidR="001322B9" w:rsidRPr="001322B9" w:rsidRDefault="001322B9" w:rsidP="001322B9">
            <w:pPr>
              <w:rPr>
                <w:rFonts w:cstheme="minorHAnsi"/>
              </w:rPr>
            </w:pPr>
            <w:r w:rsidRPr="001322B9">
              <w:rPr>
                <w:rFonts w:cstheme="minorHAnsi"/>
                <w:color w:val="000000"/>
              </w:rPr>
              <w:t>N/A</w:t>
            </w:r>
          </w:p>
        </w:tc>
      </w:tr>
      <w:tr w:rsidR="00BD0271" w:rsidRPr="002110F0" w14:paraId="3EEC845E" w14:textId="77777777" w:rsidTr="001322B9">
        <w:trPr>
          <w:gridAfter w:val="1"/>
          <w:wAfter w:w="8" w:type="dxa"/>
          <w:trHeight w:val="408"/>
        </w:trPr>
        <w:tc>
          <w:tcPr>
            <w:tcW w:w="562" w:type="dxa"/>
            <w:noWrap/>
            <w:hideMark/>
          </w:tcPr>
          <w:p w14:paraId="15E83FD1" w14:textId="77777777" w:rsidR="00BD0271" w:rsidRPr="002110F0" w:rsidRDefault="00BD0271">
            <w:pPr>
              <w:rPr>
                <w:rFonts w:cstheme="minorHAnsi"/>
              </w:rPr>
            </w:pPr>
          </w:p>
        </w:tc>
        <w:tc>
          <w:tcPr>
            <w:tcW w:w="1418" w:type="dxa"/>
            <w:hideMark/>
          </w:tcPr>
          <w:p w14:paraId="09E5029E" w14:textId="77777777" w:rsidR="00BD0271" w:rsidRPr="002110F0" w:rsidRDefault="00BD0271" w:rsidP="00BD0271">
            <w:pPr>
              <w:rPr>
                <w:rFonts w:cstheme="minorHAnsi"/>
              </w:rPr>
            </w:pPr>
          </w:p>
        </w:tc>
        <w:tc>
          <w:tcPr>
            <w:tcW w:w="1417" w:type="dxa"/>
            <w:noWrap/>
            <w:hideMark/>
          </w:tcPr>
          <w:p w14:paraId="31A228D9" w14:textId="77777777" w:rsidR="00BD0271" w:rsidRPr="002110F0" w:rsidRDefault="00BD0271">
            <w:pPr>
              <w:rPr>
                <w:rFonts w:cstheme="minorHAnsi"/>
              </w:rPr>
            </w:pPr>
          </w:p>
        </w:tc>
        <w:tc>
          <w:tcPr>
            <w:tcW w:w="1418" w:type="dxa"/>
            <w:noWrap/>
            <w:hideMark/>
          </w:tcPr>
          <w:p w14:paraId="3505ECEE" w14:textId="77777777" w:rsidR="00BD0271" w:rsidRPr="002110F0" w:rsidRDefault="00BD0271">
            <w:pPr>
              <w:rPr>
                <w:rFonts w:cstheme="minorHAnsi"/>
              </w:rPr>
            </w:pPr>
          </w:p>
        </w:tc>
        <w:tc>
          <w:tcPr>
            <w:tcW w:w="1701" w:type="dxa"/>
            <w:noWrap/>
            <w:hideMark/>
          </w:tcPr>
          <w:p w14:paraId="3F5F2B5C" w14:textId="77777777" w:rsidR="00BD0271" w:rsidRPr="002110F0" w:rsidRDefault="00BD0271">
            <w:pPr>
              <w:rPr>
                <w:rFonts w:cstheme="minorHAnsi"/>
              </w:rPr>
            </w:pPr>
          </w:p>
        </w:tc>
        <w:tc>
          <w:tcPr>
            <w:tcW w:w="1559" w:type="dxa"/>
            <w:noWrap/>
            <w:hideMark/>
          </w:tcPr>
          <w:p w14:paraId="410F2FCB" w14:textId="77777777" w:rsidR="00BD0271" w:rsidRPr="002110F0" w:rsidRDefault="00BD0271">
            <w:pPr>
              <w:rPr>
                <w:rFonts w:cstheme="minorHAnsi"/>
              </w:rPr>
            </w:pPr>
          </w:p>
        </w:tc>
        <w:tc>
          <w:tcPr>
            <w:tcW w:w="7092" w:type="dxa"/>
            <w:hideMark/>
          </w:tcPr>
          <w:p w14:paraId="7EA945ED" w14:textId="77777777" w:rsidR="00BD0271" w:rsidRPr="002110F0" w:rsidRDefault="00BD0271">
            <w:pPr>
              <w:rPr>
                <w:rFonts w:cstheme="minorHAnsi"/>
              </w:rPr>
            </w:pPr>
          </w:p>
        </w:tc>
      </w:tr>
      <w:tr w:rsidR="00BD0271" w:rsidRPr="002110F0" w14:paraId="7FB95FAC" w14:textId="77777777" w:rsidTr="001322B9">
        <w:trPr>
          <w:gridAfter w:val="1"/>
          <w:wAfter w:w="8" w:type="dxa"/>
          <w:trHeight w:val="276"/>
        </w:trPr>
        <w:tc>
          <w:tcPr>
            <w:tcW w:w="562" w:type="dxa"/>
            <w:noWrap/>
            <w:hideMark/>
          </w:tcPr>
          <w:p w14:paraId="129ED9F3" w14:textId="77777777" w:rsidR="00BD0271" w:rsidRPr="002110F0" w:rsidRDefault="00BD0271">
            <w:pPr>
              <w:rPr>
                <w:rFonts w:cstheme="minorHAnsi"/>
              </w:rPr>
            </w:pPr>
          </w:p>
        </w:tc>
        <w:tc>
          <w:tcPr>
            <w:tcW w:w="1418" w:type="dxa"/>
            <w:hideMark/>
          </w:tcPr>
          <w:p w14:paraId="731C03E9" w14:textId="77777777" w:rsidR="00BD0271" w:rsidRPr="002110F0" w:rsidRDefault="00BD0271">
            <w:pPr>
              <w:rPr>
                <w:rFonts w:cstheme="minorHAnsi"/>
                <w:b/>
                <w:bCs/>
              </w:rPr>
            </w:pPr>
            <w:r w:rsidRPr="002110F0">
              <w:rPr>
                <w:rFonts w:cstheme="minorHAnsi"/>
                <w:b/>
                <w:bCs/>
              </w:rPr>
              <w:t>Prepared by</w:t>
            </w:r>
          </w:p>
        </w:tc>
        <w:tc>
          <w:tcPr>
            <w:tcW w:w="6095" w:type="dxa"/>
            <w:gridSpan w:val="4"/>
            <w:hideMark/>
          </w:tcPr>
          <w:p w14:paraId="14CEEA2C" w14:textId="77777777" w:rsidR="00BD0271" w:rsidRPr="002110F0" w:rsidRDefault="00BD0271" w:rsidP="00BD0271">
            <w:pPr>
              <w:rPr>
                <w:rFonts w:cstheme="minorHAnsi"/>
                <w:b/>
                <w:bCs/>
              </w:rPr>
            </w:pPr>
            <w:r w:rsidRPr="002110F0">
              <w:rPr>
                <w:rFonts w:cstheme="minorHAnsi"/>
                <w:b/>
                <w:bCs/>
              </w:rPr>
              <w:t>Victoria Teasdale - Clerk/RFO</w:t>
            </w:r>
          </w:p>
        </w:tc>
        <w:tc>
          <w:tcPr>
            <w:tcW w:w="7092" w:type="dxa"/>
            <w:noWrap/>
            <w:hideMark/>
          </w:tcPr>
          <w:p w14:paraId="60FA5C72" w14:textId="77777777" w:rsidR="00BD0271" w:rsidRPr="002110F0" w:rsidRDefault="00BD0271" w:rsidP="00BD0271">
            <w:pPr>
              <w:rPr>
                <w:rFonts w:cstheme="minorHAnsi"/>
                <w:b/>
                <w:bCs/>
              </w:rPr>
            </w:pPr>
          </w:p>
        </w:tc>
      </w:tr>
      <w:tr w:rsidR="00BD0271" w:rsidRPr="002110F0" w14:paraId="7504E7DC" w14:textId="77777777" w:rsidTr="001322B9">
        <w:trPr>
          <w:gridAfter w:val="1"/>
          <w:wAfter w:w="8" w:type="dxa"/>
          <w:trHeight w:val="276"/>
        </w:trPr>
        <w:tc>
          <w:tcPr>
            <w:tcW w:w="562" w:type="dxa"/>
            <w:noWrap/>
            <w:hideMark/>
          </w:tcPr>
          <w:p w14:paraId="059836A9" w14:textId="77777777" w:rsidR="00BD0271" w:rsidRPr="002110F0" w:rsidRDefault="00BD0271">
            <w:pPr>
              <w:rPr>
                <w:rFonts w:cstheme="minorHAnsi"/>
              </w:rPr>
            </w:pPr>
          </w:p>
        </w:tc>
        <w:tc>
          <w:tcPr>
            <w:tcW w:w="1418" w:type="dxa"/>
            <w:hideMark/>
          </w:tcPr>
          <w:p w14:paraId="3B759789" w14:textId="77777777" w:rsidR="00BD0271" w:rsidRPr="002110F0" w:rsidRDefault="00BD0271" w:rsidP="00BD0271">
            <w:pPr>
              <w:rPr>
                <w:rFonts w:cstheme="minorHAnsi"/>
              </w:rPr>
            </w:pPr>
          </w:p>
        </w:tc>
        <w:tc>
          <w:tcPr>
            <w:tcW w:w="6095" w:type="dxa"/>
            <w:gridSpan w:val="4"/>
            <w:hideMark/>
          </w:tcPr>
          <w:p w14:paraId="294327B5" w14:textId="74D253FF" w:rsidR="00BD0271" w:rsidRPr="002110F0" w:rsidRDefault="00024BB0" w:rsidP="00BD0271">
            <w:pPr>
              <w:rPr>
                <w:rFonts w:cstheme="minorHAnsi"/>
                <w:b/>
                <w:bCs/>
              </w:rPr>
            </w:pPr>
            <w:r>
              <w:rPr>
                <w:rFonts w:cstheme="minorHAnsi"/>
                <w:b/>
                <w:bCs/>
              </w:rPr>
              <w:t>28</w:t>
            </w:r>
            <w:r w:rsidRPr="00024BB0">
              <w:rPr>
                <w:rFonts w:cstheme="minorHAnsi"/>
                <w:b/>
                <w:bCs/>
                <w:vertAlign w:val="superscript"/>
              </w:rPr>
              <w:t>th</w:t>
            </w:r>
            <w:r>
              <w:rPr>
                <w:rFonts w:cstheme="minorHAnsi"/>
                <w:b/>
                <w:bCs/>
              </w:rPr>
              <w:t xml:space="preserve"> April 2022</w:t>
            </w:r>
          </w:p>
        </w:tc>
        <w:tc>
          <w:tcPr>
            <w:tcW w:w="7092" w:type="dxa"/>
            <w:noWrap/>
            <w:hideMark/>
          </w:tcPr>
          <w:p w14:paraId="1057026E" w14:textId="77777777" w:rsidR="00BD0271" w:rsidRPr="002110F0" w:rsidRDefault="00BD0271" w:rsidP="00BD0271">
            <w:pPr>
              <w:rPr>
                <w:rFonts w:cstheme="minorHAnsi"/>
                <w:b/>
                <w:bCs/>
              </w:rPr>
            </w:pPr>
          </w:p>
        </w:tc>
      </w:tr>
    </w:tbl>
    <w:p w14:paraId="3A122BD1" w14:textId="77777777" w:rsidR="00BD0271" w:rsidRPr="002110F0" w:rsidRDefault="00BD0271">
      <w:pPr>
        <w:rPr>
          <w:rFonts w:cstheme="minorHAnsi"/>
        </w:rPr>
      </w:pPr>
    </w:p>
    <w:sectPr w:rsidR="00BD0271" w:rsidRPr="002110F0" w:rsidSect="00996587">
      <w:pgSz w:w="16838" w:h="11906" w:orient="landscape"/>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71"/>
    <w:rsid w:val="00024BB0"/>
    <w:rsid w:val="00035F0F"/>
    <w:rsid w:val="001322B9"/>
    <w:rsid w:val="002110F0"/>
    <w:rsid w:val="002D77CF"/>
    <w:rsid w:val="00483153"/>
    <w:rsid w:val="00534C09"/>
    <w:rsid w:val="006A68D3"/>
    <w:rsid w:val="00763056"/>
    <w:rsid w:val="007E4577"/>
    <w:rsid w:val="008440F3"/>
    <w:rsid w:val="00996587"/>
    <w:rsid w:val="00A555C8"/>
    <w:rsid w:val="00BD0271"/>
    <w:rsid w:val="00E9420D"/>
    <w:rsid w:val="00F3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4108"/>
  <w15:chartTrackingRefBased/>
  <w15:docId w15:val="{A2971253-4357-49FD-819D-679CB8A2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2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BABBB-F040-4813-A88B-4D4EBD2D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clerk@trefriwcommunitycouncil.co.uk</dc:creator>
  <cp:keywords/>
  <dc:description/>
  <cp:lastModifiedBy>clerk@trefriwcommunitycouncil.co.uk</cp:lastModifiedBy>
  <cp:revision>14</cp:revision>
  <dcterms:created xsi:type="dcterms:W3CDTF">2022-05-25T12:15:00Z</dcterms:created>
  <dcterms:modified xsi:type="dcterms:W3CDTF">2022-05-31T10:27:00Z</dcterms:modified>
</cp:coreProperties>
</file>